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8314"/>
      </w:tblGrid>
      <w:tr w:rsidR="008A19FE" w:rsidRPr="008A19FE" w:rsidTr="00881A1A">
        <w:tc>
          <w:tcPr>
            <w:tcW w:w="9600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19FE" w:rsidRPr="008A19FE" w:rsidRDefault="008A19FE" w:rsidP="008A19FE">
            <w:pPr>
              <w:widowControl/>
              <w:spacing w:after="300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8A19FE"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  <w:t>國家公園管理處組織準則</w:t>
            </w:r>
          </w:p>
        </w:tc>
      </w:tr>
      <w:tr w:rsidR="008A19FE" w:rsidRPr="008A19FE" w:rsidTr="00D20CE8">
        <w:tc>
          <w:tcPr>
            <w:tcW w:w="9600" w:type="dxa"/>
            <w:gridSpan w:val="2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FE" w:rsidRPr="008A19FE" w:rsidRDefault="008A19FE" w:rsidP="008A19FE">
            <w:pPr>
              <w:widowControl/>
              <w:spacing w:after="30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A19FE"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  <w:t>修正日期：</w:t>
            </w:r>
            <w:r w:rsidRPr="008A19FE">
              <w:rPr>
                <w:rFonts w:ascii="新細明體" w:eastAsia="新細明體" w:hAnsi="新細明體" w:cs="新細明體"/>
                <w:kern w:val="0"/>
                <w:sz w:val="22"/>
              </w:rPr>
              <w:t>民國 99 年 02 月 09 日</w:t>
            </w:r>
          </w:p>
        </w:tc>
      </w:tr>
      <w:tr w:rsidR="008A19FE" w:rsidRPr="008A19FE" w:rsidTr="008A19FE">
        <w:tc>
          <w:tcPr>
            <w:tcW w:w="1286" w:type="dxa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FE" w:rsidRPr="008A19FE" w:rsidRDefault="008A19FE" w:rsidP="008A19FE">
            <w:pPr>
              <w:widowControl/>
              <w:spacing w:after="30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附檔：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海洋國家公園管理處編制表.PDF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海洋國家公園管理處編制表.DOC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墾丁國家公園管理處編制表.PDF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墾丁國家公園管理處編制表.DOC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玉山國家公園管理處編制表.PDF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玉山國家公園管理處編制表.DOC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陽明山國家公園管理處編制表.PDF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陽明山國家公園管理處編制表.DOC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太魯閣國家公園管理處編制表.PDF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太魯閣國家公園管理處編制表.DOC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雪霸國家公園管理處編制表.PDF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雪霸國家公園管理處編制表.DOC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金門國家公園管理處編制表.PDF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金門國家公園管理處編制表.DOC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台江國家公園管理處編制表.PDF</w:t>
            </w:r>
          </w:p>
          <w:p w:rsidR="008A19FE" w:rsidRPr="008A19FE" w:rsidRDefault="008A19FE" w:rsidP="008A19FE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19FE">
              <w:rPr>
                <w:rFonts w:ascii="新細明體" w:eastAsia="新細明體" w:hAnsi="新細明體" w:cs="新細明體"/>
                <w:kern w:val="0"/>
                <w:szCs w:val="24"/>
              </w:rPr>
              <w:t>台江國家公園管理處編制表.DOC</w:t>
            </w:r>
          </w:p>
        </w:tc>
      </w:tr>
    </w:tbl>
    <w:p w:rsidR="008A19FE" w:rsidRPr="008A19FE" w:rsidRDefault="008A19FE" w:rsidP="008A19FE">
      <w:pPr>
        <w:widowControl/>
        <w:shd w:val="clear" w:color="auto" w:fill="FFFFFF"/>
        <w:spacing w:line="383" w:lineRule="atLeast"/>
        <w:rPr>
          <w:rFonts w:ascii="細明體" w:eastAsia="細明體" w:hAnsi="細明體" w:cs="新細明體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1 條</w:t>
      </w:r>
    </w:p>
    <w:p w:rsidR="008A19FE" w:rsidRPr="008A19FE" w:rsidRDefault="008A19FE" w:rsidP="008A19FE">
      <w:pPr>
        <w:widowControl/>
        <w:shd w:val="clear" w:color="auto" w:fill="FFFFFF"/>
        <w:spacing w:line="405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內政部營建署為辦理各國家公園業務，特設各國家公園管理處（以下簡稱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管理處）。</w:t>
      </w:r>
    </w:p>
    <w:p w:rsidR="008A19FE" w:rsidRPr="008A19FE" w:rsidRDefault="008A19FE" w:rsidP="008A19FE">
      <w:pPr>
        <w:widowControl/>
        <w:shd w:val="clear" w:color="auto" w:fill="FFFFFF"/>
        <w:spacing w:line="383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2 條</w:t>
      </w:r>
    </w:p>
    <w:p w:rsidR="008A19FE" w:rsidRPr="008A19FE" w:rsidRDefault="008A19FE" w:rsidP="008A19FE">
      <w:pPr>
        <w:widowControl/>
        <w:shd w:val="clear" w:color="auto" w:fill="FFFFFF"/>
        <w:spacing w:line="405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管理處掌理下列事項：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一、國家公園計畫之擬訂、檢討及變更。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二、國家公園生物多樣性保育、研究及史蹟保護。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三、國家公園環境教育及生態旅遊推動。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四、國家公園土地利用規劃及經營管理。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五、國家公園事業投資、經營、監督及管理。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六、國家公園設施興建、利用及環境維護。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七、其他劃定區內國家公園法所定事項。</w:t>
      </w:r>
    </w:p>
    <w:p w:rsidR="008A19FE" w:rsidRPr="008A19FE" w:rsidRDefault="008A19FE" w:rsidP="008A19FE">
      <w:pPr>
        <w:widowControl/>
        <w:shd w:val="clear" w:color="auto" w:fill="FFFFFF"/>
        <w:spacing w:line="383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3 條</w:t>
      </w:r>
    </w:p>
    <w:p w:rsidR="008A19FE" w:rsidRPr="008A19FE" w:rsidRDefault="008A19FE" w:rsidP="008A19FE">
      <w:pPr>
        <w:widowControl/>
        <w:shd w:val="clear" w:color="auto" w:fill="FFFFFF"/>
        <w:spacing w:line="405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lastRenderedPageBreak/>
        <w:t>管理處置處長一人，職務列簡任第十一職等；副處長一人，職務列</w:t>
      </w:r>
      <w:proofErr w:type="gramStart"/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簡任第</w:t>
      </w:r>
      <w:proofErr w:type="gramEnd"/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十職等。</w:t>
      </w:r>
    </w:p>
    <w:p w:rsidR="008A19FE" w:rsidRPr="008A19FE" w:rsidRDefault="008A19FE" w:rsidP="008A19FE">
      <w:pPr>
        <w:widowControl/>
        <w:shd w:val="clear" w:color="auto" w:fill="FFFFFF"/>
        <w:spacing w:line="383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4 條</w:t>
      </w:r>
    </w:p>
    <w:p w:rsidR="008A19FE" w:rsidRPr="008A19FE" w:rsidRDefault="008A19FE" w:rsidP="008A19FE">
      <w:pPr>
        <w:widowControl/>
        <w:shd w:val="clear" w:color="auto" w:fill="FFFFFF"/>
        <w:spacing w:line="405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管理處置秘書，</w:t>
      </w:r>
      <w:proofErr w:type="gramStart"/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職務列薦任</w:t>
      </w:r>
      <w:proofErr w:type="gramEnd"/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第八職等至第九職等。</w:t>
      </w:r>
    </w:p>
    <w:p w:rsidR="008A19FE" w:rsidRPr="008A19FE" w:rsidRDefault="008A19FE" w:rsidP="008A19FE">
      <w:pPr>
        <w:widowControl/>
        <w:shd w:val="clear" w:color="auto" w:fill="FFFFFF"/>
        <w:spacing w:line="383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5 條</w:t>
      </w:r>
    </w:p>
    <w:p w:rsidR="008A19FE" w:rsidRPr="008A19FE" w:rsidRDefault="008A19FE" w:rsidP="008A19FE">
      <w:pPr>
        <w:widowControl/>
        <w:shd w:val="clear" w:color="auto" w:fill="FFFFFF"/>
        <w:spacing w:line="405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管理處各職稱之官等職等及員額，另以編制表定之。</w:t>
      </w: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br/>
        <w:t>各職稱之官等職等，依職務列等表之規定。</w:t>
      </w:r>
    </w:p>
    <w:p w:rsidR="008A19FE" w:rsidRPr="008A19FE" w:rsidRDefault="008A19FE" w:rsidP="008A19FE">
      <w:pPr>
        <w:widowControl/>
        <w:shd w:val="clear" w:color="auto" w:fill="FFFFFF"/>
        <w:spacing w:line="383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第 6 條</w:t>
      </w:r>
    </w:p>
    <w:p w:rsidR="008A19FE" w:rsidRPr="008A19FE" w:rsidRDefault="008A19FE" w:rsidP="008A19FE">
      <w:pPr>
        <w:widowControl/>
        <w:shd w:val="clear" w:color="auto" w:fill="FFFFFF"/>
        <w:spacing w:line="405" w:lineRule="atLeast"/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</w:pPr>
      <w:r w:rsidRPr="008A19FE">
        <w:rPr>
          <w:rFonts w:ascii="細明體" w:eastAsia="細明體" w:hAnsi="細明體" w:cs="新細明體" w:hint="eastAsia"/>
          <w:color w:val="333333"/>
          <w:kern w:val="0"/>
          <w:sz w:val="23"/>
          <w:szCs w:val="23"/>
        </w:rPr>
        <w:t>本準則自發布日施行。</w:t>
      </w:r>
    </w:p>
    <w:p w:rsidR="003F303A" w:rsidRPr="008A19FE" w:rsidRDefault="003F303A">
      <w:bookmarkStart w:id="0" w:name="_GoBack"/>
      <w:bookmarkEnd w:id="0"/>
    </w:p>
    <w:sectPr w:rsidR="003F303A" w:rsidRPr="008A1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4AA1"/>
    <w:multiLevelType w:val="multilevel"/>
    <w:tmpl w:val="9EA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FE"/>
    <w:rsid w:val="003F303A"/>
    <w:rsid w:val="008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F467"/>
  <w15:chartTrackingRefBased/>
  <w15:docId w15:val="{89D833D2-64B9-4E81-A9D5-65AD058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A19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A19F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90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14675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5010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15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234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0280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16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717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95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2455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168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9438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499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2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112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329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435462">
          <w:marLeft w:val="0"/>
          <w:marRight w:val="0"/>
          <w:marTop w:val="75"/>
          <w:marBottom w:val="75"/>
          <w:divBdr>
            <w:top w:val="single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楊桂文</dc:creator>
  <cp:keywords/>
  <dc:description/>
  <cp:lastModifiedBy>楊桂文</cp:lastModifiedBy>
  <cp:revision>1</cp:revision>
  <dcterms:created xsi:type="dcterms:W3CDTF">2019-07-12T09:36:00Z</dcterms:created>
  <dcterms:modified xsi:type="dcterms:W3CDTF">2019-07-12T09:38:00Z</dcterms:modified>
</cp:coreProperties>
</file>