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FC6" w:rsidRPr="007057F7" w:rsidRDefault="00C40FC6" w:rsidP="00C40FC6">
      <w:pPr>
        <w:snapToGrid w:val="0"/>
        <w:rPr>
          <w:rFonts w:ascii="標楷體" w:eastAsia="標楷體" w:hAnsi="標楷體"/>
          <w:color w:val="000000" w:themeColor="text1"/>
          <w:sz w:val="40"/>
          <w:szCs w:val="40"/>
        </w:rPr>
      </w:pPr>
      <w:r w:rsidRPr="007057F7">
        <w:rPr>
          <w:rFonts w:ascii="標楷體" w:eastAsia="標楷體" w:hAnsi="標楷體" w:hint="eastAsia"/>
          <w:color w:val="000000" w:themeColor="text1"/>
          <w:sz w:val="40"/>
          <w:szCs w:val="40"/>
        </w:rPr>
        <w:t>交通部觀光局阿里山國家風景區管理處管有設施禁止事項</w:t>
      </w:r>
    </w:p>
    <w:p w:rsidR="00C40FC6" w:rsidRPr="00591968" w:rsidRDefault="00C40FC6">
      <w:pPr>
        <w:widowControl/>
        <w:rPr>
          <w:rFonts w:ascii="標楷體" w:eastAsia="標楷體" w:hAnsi="標楷體"/>
          <w:color w:val="000000" w:themeColor="text1"/>
          <w:sz w:val="28"/>
        </w:rPr>
      </w:pPr>
    </w:p>
    <w:p w:rsidR="00C40FC6" w:rsidRPr="00591968" w:rsidRDefault="002A78B7" w:rsidP="00591968">
      <w:pPr>
        <w:snapToGrid w:val="0"/>
        <w:spacing w:line="460" w:lineRule="exact"/>
        <w:ind w:left="546" w:hangingChars="195" w:hanging="546"/>
        <w:rPr>
          <w:rFonts w:ascii="標楷體" w:eastAsia="標楷體" w:hAnsi="標楷體"/>
          <w:color w:val="000000" w:themeColor="text1"/>
          <w:sz w:val="28"/>
        </w:rPr>
      </w:pPr>
      <w:r w:rsidRPr="00591968">
        <w:rPr>
          <w:rFonts w:ascii="標楷體" w:eastAsia="標楷體" w:hAnsi="標楷體" w:hint="eastAsia"/>
          <w:color w:val="000000" w:themeColor="text1"/>
          <w:sz w:val="28"/>
        </w:rPr>
        <w:t>一、</w:t>
      </w:r>
      <w:r w:rsidR="007B3C56" w:rsidRPr="00591968">
        <w:rPr>
          <w:rFonts w:ascii="標楷體" w:eastAsia="標楷體" w:hAnsi="標楷體" w:hint="eastAsia"/>
          <w:color w:val="000000" w:themeColor="text1"/>
          <w:sz w:val="28"/>
        </w:rPr>
        <w:t>交通部觀光局阿里山國家風景區管理處(以下簡稱本處)為維護觀光遊憩品質及公共安全，特依據發展觀光條例第六十四條第二項規定訂定本禁止事項。</w:t>
      </w:r>
    </w:p>
    <w:p w:rsidR="00C40FC6" w:rsidRPr="00591968" w:rsidRDefault="002A78B7" w:rsidP="00591968">
      <w:pPr>
        <w:snapToGrid w:val="0"/>
        <w:spacing w:line="460" w:lineRule="exact"/>
        <w:ind w:left="546" w:hangingChars="195" w:hanging="546"/>
        <w:rPr>
          <w:rFonts w:ascii="標楷體" w:eastAsia="標楷體" w:hAnsi="標楷體"/>
          <w:color w:val="000000" w:themeColor="text1"/>
          <w:sz w:val="28"/>
        </w:rPr>
      </w:pPr>
      <w:r w:rsidRPr="00591968">
        <w:rPr>
          <w:rFonts w:ascii="標楷體" w:eastAsia="標楷體" w:hAnsi="標楷體" w:hint="eastAsia"/>
          <w:color w:val="000000" w:themeColor="text1"/>
          <w:sz w:val="28"/>
        </w:rPr>
        <w:t>二、</w:t>
      </w:r>
      <w:r w:rsidR="007B3C56" w:rsidRPr="00591968">
        <w:rPr>
          <w:rFonts w:ascii="標楷體" w:eastAsia="標楷體" w:hAnsi="標楷體" w:hint="eastAsia"/>
          <w:color w:val="000000" w:themeColor="text1"/>
          <w:sz w:val="28"/>
        </w:rPr>
        <w:t>禁止於本處管有設施(如附表)從事炊煮、露營、生火等相關行為。但為促進觀光發展所辦理之活動，經報本處核准者不在此限。</w:t>
      </w:r>
    </w:p>
    <w:p w:rsidR="00C40FC6" w:rsidRPr="00591968" w:rsidRDefault="002A78B7" w:rsidP="00591968">
      <w:pPr>
        <w:snapToGrid w:val="0"/>
        <w:spacing w:line="460" w:lineRule="exact"/>
        <w:ind w:left="546" w:hangingChars="195" w:hanging="546"/>
        <w:rPr>
          <w:rFonts w:ascii="標楷體" w:eastAsia="標楷體" w:hAnsi="標楷體"/>
          <w:color w:val="000000" w:themeColor="text1"/>
          <w:sz w:val="28"/>
        </w:rPr>
      </w:pPr>
      <w:r w:rsidRPr="00591968">
        <w:rPr>
          <w:rFonts w:ascii="標楷體" w:eastAsia="標楷體" w:hAnsi="標楷體" w:hint="eastAsia"/>
          <w:color w:val="000000" w:themeColor="text1"/>
          <w:sz w:val="28"/>
        </w:rPr>
        <w:t>三、</w:t>
      </w:r>
      <w:r w:rsidR="00A21A65" w:rsidRPr="00591968">
        <w:rPr>
          <w:rFonts w:ascii="標楷體" w:eastAsia="標楷體" w:hAnsi="標楷體" w:hint="eastAsia"/>
          <w:color w:val="000000" w:themeColor="text1"/>
          <w:sz w:val="28"/>
        </w:rPr>
        <w:t>違反前點規定者，依發展觀光條例第六十四條第二項規定，處新臺幣五千元以上一百萬元以下罰鍰。</w:t>
      </w: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C40FC6" w:rsidRPr="00591968" w:rsidRDefault="00C40FC6" w:rsidP="007B3C56">
      <w:pPr>
        <w:widowControl/>
        <w:spacing w:line="400" w:lineRule="exact"/>
        <w:rPr>
          <w:rFonts w:ascii="標楷體" w:eastAsia="標楷體" w:hAnsi="標楷體"/>
          <w:color w:val="000000" w:themeColor="text1"/>
          <w:sz w:val="28"/>
        </w:rPr>
      </w:pPr>
    </w:p>
    <w:p w:rsidR="007B3C56" w:rsidRPr="00591968" w:rsidRDefault="007B3C56" w:rsidP="007B3C56">
      <w:pPr>
        <w:widowControl/>
        <w:spacing w:line="400" w:lineRule="exact"/>
        <w:rPr>
          <w:rFonts w:ascii="標楷體" w:eastAsia="標楷體" w:hAnsi="標楷體"/>
          <w:color w:val="000000" w:themeColor="text1"/>
          <w:sz w:val="28"/>
        </w:rPr>
      </w:pPr>
    </w:p>
    <w:p w:rsidR="007B3C56" w:rsidRPr="00591968" w:rsidRDefault="007B3C56" w:rsidP="007B3C56">
      <w:pPr>
        <w:widowControl/>
        <w:spacing w:line="400" w:lineRule="exact"/>
        <w:rPr>
          <w:rFonts w:ascii="標楷體" w:eastAsia="標楷體" w:hAnsi="標楷體"/>
          <w:color w:val="000000" w:themeColor="text1"/>
          <w:sz w:val="28"/>
        </w:rPr>
      </w:pPr>
    </w:p>
    <w:p w:rsidR="007B3C56" w:rsidRPr="00591968" w:rsidRDefault="007B3C56" w:rsidP="007B3C56">
      <w:pPr>
        <w:widowControl/>
        <w:spacing w:line="400" w:lineRule="exact"/>
        <w:rPr>
          <w:rFonts w:ascii="標楷體" w:eastAsia="標楷體" w:hAnsi="標楷體"/>
          <w:color w:val="000000" w:themeColor="text1"/>
          <w:sz w:val="28"/>
        </w:rPr>
      </w:pPr>
    </w:p>
    <w:p w:rsidR="007B3C56" w:rsidRPr="00591968" w:rsidRDefault="007B3C56" w:rsidP="007B3C56">
      <w:pPr>
        <w:widowControl/>
        <w:spacing w:line="400" w:lineRule="exact"/>
        <w:rPr>
          <w:rFonts w:ascii="標楷體" w:eastAsia="標楷體" w:hAnsi="標楷體"/>
          <w:color w:val="000000" w:themeColor="text1"/>
          <w:sz w:val="28"/>
        </w:rPr>
      </w:pPr>
    </w:p>
    <w:p w:rsidR="007B3C56" w:rsidRPr="00591968" w:rsidRDefault="007B3C56" w:rsidP="007B3C56">
      <w:pPr>
        <w:widowControl/>
        <w:spacing w:line="400" w:lineRule="exact"/>
        <w:rPr>
          <w:rFonts w:ascii="標楷體" w:eastAsia="標楷體" w:hAnsi="標楷體"/>
          <w:color w:val="000000" w:themeColor="text1"/>
          <w:sz w:val="28"/>
        </w:rPr>
      </w:pPr>
    </w:p>
    <w:p w:rsidR="007B3C56" w:rsidRPr="00591968" w:rsidRDefault="007B3C56" w:rsidP="007B3C56">
      <w:pPr>
        <w:widowControl/>
        <w:spacing w:line="400" w:lineRule="exact"/>
        <w:rPr>
          <w:rFonts w:ascii="標楷體" w:eastAsia="標楷體" w:hAnsi="標楷體"/>
          <w:color w:val="000000" w:themeColor="text1"/>
          <w:sz w:val="28"/>
        </w:rPr>
      </w:pPr>
    </w:p>
    <w:p w:rsidR="007B3C56" w:rsidRPr="00591968" w:rsidRDefault="007B3C56" w:rsidP="007B3C56">
      <w:pPr>
        <w:widowControl/>
        <w:spacing w:line="400" w:lineRule="exact"/>
        <w:rPr>
          <w:rFonts w:ascii="標楷體" w:eastAsia="標楷體" w:hAnsi="標楷體"/>
          <w:color w:val="000000" w:themeColor="text1"/>
          <w:sz w:val="28"/>
        </w:rPr>
      </w:pPr>
    </w:p>
    <w:p w:rsidR="007B3C56" w:rsidRPr="00591968" w:rsidRDefault="007B3C56" w:rsidP="007B3C56">
      <w:pPr>
        <w:widowControl/>
        <w:spacing w:line="400" w:lineRule="exact"/>
        <w:rPr>
          <w:rFonts w:ascii="標楷體" w:eastAsia="標楷體" w:hAnsi="標楷體"/>
          <w:color w:val="000000" w:themeColor="text1"/>
          <w:sz w:val="28"/>
        </w:rPr>
      </w:pPr>
    </w:p>
    <w:p w:rsidR="007B3C56" w:rsidRPr="00591968" w:rsidRDefault="007B3C56" w:rsidP="007B3C56">
      <w:pPr>
        <w:widowControl/>
        <w:spacing w:line="400" w:lineRule="exact"/>
        <w:rPr>
          <w:rFonts w:ascii="標楷體" w:eastAsia="標楷體" w:hAnsi="標楷體"/>
          <w:color w:val="000000" w:themeColor="text1"/>
          <w:sz w:val="28"/>
        </w:rPr>
      </w:pPr>
    </w:p>
    <w:p w:rsidR="006D3AE9" w:rsidRPr="007057F7" w:rsidRDefault="00E734A6" w:rsidP="00FA45DA">
      <w:pPr>
        <w:snapToGrid w:val="0"/>
        <w:rPr>
          <w:rFonts w:ascii="標楷體" w:eastAsia="標楷體" w:hAnsi="標楷體"/>
          <w:color w:val="000000" w:themeColor="text1"/>
          <w:sz w:val="40"/>
          <w:szCs w:val="40"/>
        </w:rPr>
      </w:pPr>
      <w:r>
        <w:rPr>
          <w:rFonts w:ascii="細明體" w:eastAsia="細明體" w:hAnsi="細明體" w:hint="eastAsia"/>
          <w:color w:val="000000" w:themeColor="text1"/>
          <w:sz w:val="40"/>
          <w:szCs w:val="40"/>
        </w:rPr>
        <w:lastRenderedPageBreak/>
        <w:t>「</w:t>
      </w:r>
      <w:r w:rsidR="00C84D0A" w:rsidRPr="007057F7">
        <w:rPr>
          <w:rFonts w:ascii="標楷體" w:eastAsia="標楷體" w:hAnsi="標楷體" w:hint="eastAsia"/>
          <w:color w:val="000000" w:themeColor="text1"/>
          <w:sz w:val="40"/>
          <w:szCs w:val="40"/>
        </w:rPr>
        <w:t>交通部觀光局</w:t>
      </w:r>
      <w:r w:rsidR="003E2F32" w:rsidRPr="007057F7">
        <w:rPr>
          <w:rFonts w:ascii="標楷體" w:eastAsia="標楷體" w:hAnsi="標楷體" w:hint="eastAsia"/>
          <w:color w:val="000000" w:themeColor="text1"/>
          <w:sz w:val="40"/>
          <w:szCs w:val="40"/>
        </w:rPr>
        <w:t>阿里山國家風景區管理處</w:t>
      </w:r>
      <w:r w:rsidR="00B36B24" w:rsidRPr="007057F7">
        <w:rPr>
          <w:rFonts w:ascii="標楷體" w:eastAsia="標楷體" w:hAnsi="標楷體" w:hint="eastAsia"/>
          <w:color w:val="000000" w:themeColor="text1"/>
          <w:sz w:val="40"/>
          <w:szCs w:val="40"/>
        </w:rPr>
        <w:t>管有</w:t>
      </w:r>
      <w:r w:rsidR="003E2F32" w:rsidRPr="007057F7">
        <w:rPr>
          <w:rFonts w:ascii="標楷體" w:eastAsia="標楷體" w:hAnsi="標楷體" w:hint="eastAsia"/>
          <w:color w:val="000000" w:themeColor="text1"/>
          <w:sz w:val="40"/>
          <w:szCs w:val="40"/>
        </w:rPr>
        <w:t>設施禁止事項</w:t>
      </w:r>
      <w:r>
        <w:rPr>
          <w:rFonts w:ascii="細明體" w:eastAsia="細明體" w:hAnsi="細明體" w:hint="eastAsia"/>
          <w:color w:val="000000" w:themeColor="text1"/>
          <w:sz w:val="40"/>
          <w:szCs w:val="40"/>
        </w:rPr>
        <w:t>」</w:t>
      </w:r>
      <w:r w:rsidR="0077381C" w:rsidRPr="0077381C">
        <w:rPr>
          <w:rFonts w:ascii="標楷體" w:eastAsia="標楷體" w:hAnsi="標楷體" w:hint="eastAsia"/>
          <w:color w:val="000000" w:themeColor="text1"/>
          <w:sz w:val="40"/>
          <w:szCs w:val="40"/>
        </w:rPr>
        <w:t>第二點</w:t>
      </w:r>
      <w:r w:rsidR="00A81795" w:rsidRPr="00A81795">
        <w:rPr>
          <w:rFonts w:ascii="標楷體" w:eastAsia="標楷體" w:hAnsi="標楷體" w:hint="eastAsia"/>
          <w:color w:val="000000" w:themeColor="text1"/>
          <w:sz w:val="40"/>
          <w:szCs w:val="40"/>
        </w:rPr>
        <w:t>修正</w:t>
      </w:r>
      <w:r w:rsidR="00130603">
        <w:rPr>
          <w:rFonts w:ascii="標楷體" w:eastAsia="標楷體" w:hAnsi="標楷體" w:hint="eastAsia"/>
          <w:color w:val="000000" w:themeColor="text1"/>
          <w:sz w:val="40"/>
          <w:szCs w:val="40"/>
        </w:rPr>
        <w:t>總說明</w:t>
      </w:r>
    </w:p>
    <w:p w:rsidR="009E5F53" w:rsidRPr="007057F7" w:rsidRDefault="00AB4738" w:rsidP="009E5F53">
      <w:pPr>
        <w:snapToGrid w:val="0"/>
        <w:spacing w:line="460" w:lineRule="exact"/>
        <w:rPr>
          <w:rFonts w:ascii="標楷體" w:eastAsia="標楷體" w:hAnsi="標楷體"/>
          <w:color w:val="000000" w:themeColor="text1"/>
          <w:sz w:val="28"/>
        </w:rPr>
      </w:pPr>
      <w:r w:rsidRPr="007057F7">
        <w:rPr>
          <w:rFonts w:ascii="標楷體" w:eastAsia="標楷體" w:hAnsi="標楷體" w:hint="eastAsia"/>
          <w:color w:val="000000" w:themeColor="text1"/>
          <w:sz w:val="28"/>
        </w:rPr>
        <w:t xml:space="preserve">    </w:t>
      </w:r>
      <w:r w:rsidR="00FA45DA" w:rsidRPr="007057F7">
        <w:rPr>
          <w:rFonts w:ascii="標楷體" w:eastAsia="標楷體" w:hAnsi="標楷體"/>
          <w:color w:val="000000" w:themeColor="text1"/>
          <w:sz w:val="28"/>
        </w:rPr>
        <w:t xml:space="preserve"> </w:t>
      </w:r>
    </w:p>
    <w:p w:rsidR="00E32123" w:rsidRDefault="00FA45DA" w:rsidP="006F55FC">
      <w:pPr>
        <w:snapToGrid w:val="0"/>
        <w:spacing w:line="460" w:lineRule="exact"/>
        <w:ind w:firstLineChars="202" w:firstLine="566"/>
        <w:rPr>
          <w:rFonts w:ascii="標楷體" w:eastAsia="標楷體" w:hAnsi="標楷體"/>
          <w:color w:val="000000" w:themeColor="text1"/>
          <w:sz w:val="28"/>
        </w:rPr>
      </w:pPr>
      <w:r w:rsidRPr="00FA45DA">
        <w:rPr>
          <w:rFonts w:ascii="標楷體" w:eastAsia="標楷體" w:hAnsi="標楷體" w:hint="eastAsia"/>
          <w:color w:val="000000" w:themeColor="text1"/>
          <w:sz w:val="28"/>
        </w:rPr>
        <w:t>交通部觀光局阿里山國家風景區管理處(以下簡稱本處)為維護</w:t>
      </w:r>
      <w:r w:rsidR="0077381C">
        <w:rPr>
          <w:rFonts w:ascii="標楷體" w:eastAsia="標楷體" w:hAnsi="標楷體" w:hint="eastAsia"/>
          <w:color w:val="000000" w:themeColor="text1"/>
          <w:sz w:val="28"/>
        </w:rPr>
        <w:t>阿里山國家風景區管有設施之</w:t>
      </w:r>
      <w:r w:rsidRPr="00FA45DA">
        <w:rPr>
          <w:rFonts w:ascii="標楷體" w:eastAsia="標楷體" w:hAnsi="標楷體" w:hint="eastAsia"/>
          <w:color w:val="000000" w:themeColor="text1"/>
          <w:sz w:val="28"/>
        </w:rPr>
        <w:t>觀光遊憩品質及公共安全，</w:t>
      </w:r>
      <w:r w:rsidR="00E32123">
        <w:rPr>
          <w:rFonts w:ascii="標楷體" w:eastAsia="標楷體" w:hAnsi="標楷體" w:hint="eastAsia"/>
          <w:color w:val="000000" w:themeColor="text1"/>
          <w:sz w:val="28"/>
        </w:rPr>
        <w:t>業於一百零九年一月二日依據發展觀光條例第六十四條第二項規定訂定本禁止事項，因該禁止事項</w:t>
      </w:r>
      <w:r w:rsidR="00E32123" w:rsidRPr="00E32123">
        <w:rPr>
          <w:rFonts w:ascii="標楷體" w:eastAsia="標楷體" w:hAnsi="標楷體"/>
          <w:color w:val="000000" w:themeColor="text1"/>
          <w:sz w:val="28"/>
        </w:rPr>
        <w:t>訂定發布迄今執行已逾</w:t>
      </w:r>
      <w:r w:rsidR="00E32123">
        <w:rPr>
          <w:rFonts w:ascii="標楷體" w:eastAsia="標楷體" w:hAnsi="標楷體" w:hint="eastAsia"/>
          <w:color w:val="000000" w:themeColor="text1"/>
          <w:sz w:val="28"/>
        </w:rPr>
        <w:t>一</w:t>
      </w:r>
      <w:r w:rsidR="00E32123">
        <w:rPr>
          <w:rFonts w:ascii="標楷體" w:eastAsia="標楷體" w:hAnsi="標楷體"/>
          <w:color w:val="000000" w:themeColor="text1"/>
          <w:sz w:val="28"/>
        </w:rPr>
        <w:t>年半，經本處檢討後</w:t>
      </w:r>
      <w:r w:rsidR="006F55FC">
        <w:rPr>
          <w:rFonts w:ascii="標楷體" w:eastAsia="標楷體" w:hAnsi="標楷體" w:hint="eastAsia"/>
          <w:color w:val="000000" w:themeColor="text1"/>
          <w:sz w:val="28"/>
        </w:rPr>
        <w:t>，為符合實際執行狀況，爰</w:t>
      </w:r>
      <w:r w:rsidR="006F55FC">
        <w:rPr>
          <w:rFonts w:ascii="標楷體" w:eastAsia="標楷體" w:hAnsi="標楷體"/>
          <w:color w:val="000000" w:themeColor="text1"/>
          <w:sz w:val="28"/>
        </w:rPr>
        <w:t>需進行該禁止事項</w:t>
      </w:r>
      <w:r w:rsidR="006F55FC">
        <w:rPr>
          <w:rFonts w:ascii="標楷體" w:eastAsia="標楷體" w:hAnsi="標楷體" w:hint="eastAsia"/>
          <w:color w:val="000000" w:themeColor="text1"/>
          <w:sz w:val="28"/>
        </w:rPr>
        <w:t>規定之</w:t>
      </w:r>
      <w:r w:rsidR="00E32123">
        <w:rPr>
          <w:rFonts w:ascii="標楷體" w:eastAsia="標楷體" w:hAnsi="標楷體"/>
          <w:color w:val="000000" w:themeColor="text1"/>
          <w:sz w:val="28"/>
        </w:rPr>
        <w:t>修正</w:t>
      </w:r>
      <w:r w:rsidR="006F55FC">
        <w:rPr>
          <w:rFonts w:ascii="標楷體" w:eastAsia="標楷體" w:hAnsi="標楷體" w:hint="eastAsia"/>
          <w:color w:val="000000" w:themeColor="text1"/>
          <w:sz w:val="28"/>
        </w:rPr>
        <w:t>。</w:t>
      </w:r>
    </w:p>
    <w:p w:rsidR="00E32123" w:rsidRPr="00E32123" w:rsidRDefault="00E32123" w:rsidP="001156A1">
      <w:pPr>
        <w:snapToGrid w:val="0"/>
        <w:spacing w:line="460" w:lineRule="exact"/>
        <w:rPr>
          <w:rFonts w:ascii="標楷體" w:eastAsia="標楷體" w:hAnsi="標楷體"/>
          <w:color w:val="000000" w:themeColor="text1"/>
          <w:sz w:val="28"/>
        </w:rPr>
      </w:pPr>
      <w:r>
        <w:rPr>
          <w:rFonts w:ascii="標楷體" w:eastAsia="標楷體" w:hAnsi="標楷體" w:hint="eastAsia"/>
          <w:color w:val="000000" w:themeColor="text1"/>
          <w:sz w:val="28"/>
        </w:rPr>
        <w:t>本次</w:t>
      </w:r>
      <w:r w:rsidRPr="00E32123">
        <w:rPr>
          <w:rFonts w:ascii="標楷體" w:eastAsia="標楷體" w:hAnsi="標楷體"/>
          <w:color w:val="000000" w:themeColor="text1"/>
          <w:sz w:val="28"/>
        </w:rPr>
        <w:t>修正</w:t>
      </w:r>
      <w:r w:rsidR="00B51645">
        <w:rPr>
          <w:rFonts w:ascii="標楷體" w:eastAsia="標楷體" w:hAnsi="標楷體" w:hint="eastAsia"/>
          <w:color w:val="000000" w:themeColor="text1"/>
          <w:sz w:val="28"/>
        </w:rPr>
        <w:t>重點</w:t>
      </w:r>
      <w:r w:rsidRPr="00E32123">
        <w:rPr>
          <w:rFonts w:ascii="標楷體" w:eastAsia="標楷體" w:hAnsi="標楷體"/>
          <w:color w:val="000000" w:themeColor="text1"/>
          <w:sz w:val="28"/>
        </w:rPr>
        <w:t>如下：</w:t>
      </w:r>
    </w:p>
    <w:p w:rsidR="00E32123" w:rsidRPr="00E32123" w:rsidRDefault="00E32123" w:rsidP="00B51645">
      <w:pPr>
        <w:snapToGrid w:val="0"/>
        <w:spacing w:line="460" w:lineRule="exact"/>
        <w:ind w:left="2" w:firstLineChars="202" w:firstLine="566"/>
        <w:rPr>
          <w:rFonts w:ascii="標楷體" w:eastAsia="標楷體" w:hAnsi="標楷體"/>
          <w:color w:val="000000" w:themeColor="text1"/>
          <w:sz w:val="28"/>
        </w:rPr>
      </w:pPr>
      <w:r w:rsidRPr="00E32123">
        <w:rPr>
          <w:rFonts w:ascii="標楷體" w:eastAsia="標楷體" w:hAnsi="標楷體"/>
          <w:color w:val="000000" w:themeColor="text1"/>
          <w:sz w:val="28"/>
        </w:rPr>
        <w:t>旨揭禁止事項第二點：原「禁止於本處管有設施（如附表）從事炊煮、露營、生火，或搭設休閒露營車或車體活動房屋等類似構造物等行為。但</w:t>
      </w:r>
      <w:r w:rsidR="00B51645">
        <w:rPr>
          <w:rFonts w:ascii="標楷體" w:eastAsia="標楷體" w:hAnsi="標楷體"/>
          <w:color w:val="000000" w:themeColor="text1"/>
          <w:sz w:val="28"/>
        </w:rPr>
        <w:t>為促進觀光發展所辦理之活動，經報本處核准者不在此限。」，因原</w:t>
      </w:r>
      <w:r w:rsidR="00B51645">
        <w:rPr>
          <w:rFonts w:ascii="標楷體" w:eastAsia="標楷體" w:hAnsi="標楷體" w:hint="eastAsia"/>
          <w:color w:val="000000" w:themeColor="text1"/>
          <w:sz w:val="28"/>
        </w:rPr>
        <w:t>規定</w:t>
      </w:r>
      <w:r w:rsidRPr="00E32123">
        <w:rPr>
          <w:rFonts w:ascii="標楷體" w:eastAsia="標楷體" w:hAnsi="標楷體"/>
          <w:color w:val="000000" w:themeColor="text1"/>
          <w:sz w:val="28"/>
        </w:rPr>
        <w:t>「搭設休閒露營車或車體活動房屋等類似構造物」，屬占用公有</w:t>
      </w:r>
      <w:r w:rsidR="00B51645">
        <w:rPr>
          <w:rFonts w:ascii="標楷體" w:eastAsia="標楷體" w:hAnsi="標楷體"/>
          <w:color w:val="000000" w:themeColor="text1"/>
          <w:sz w:val="28"/>
        </w:rPr>
        <w:t>設施之行為，是類情形以占用行為處理，爰予以刪除</w:t>
      </w:r>
      <w:r w:rsidR="00B51645">
        <w:rPr>
          <w:rFonts w:ascii="標楷體" w:eastAsia="標楷體" w:hAnsi="標楷體" w:hint="eastAsia"/>
          <w:color w:val="000000" w:themeColor="text1"/>
          <w:sz w:val="28"/>
        </w:rPr>
        <w:t>；另</w:t>
      </w:r>
      <w:r w:rsidRPr="00E32123">
        <w:rPr>
          <w:rFonts w:ascii="標楷體" w:eastAsia="標楷體" w:hAnsi="標楷體"/>
          <w:color w:val="000000" w:themeColor="text1"/>
          <w:sz w:val="28"/>
        </w:rPr>
        <w:t>因自該禁止事項訂定發布後，本處辦理工程陸續新增之設施配合增訂於第二點附表內，附表名稱並命名為「交通部觀光局阿里山國家</w:t>
      </w:r>
      <w:r w:rsidR="00B51645">
        <w:rPr>
          <w:rFonts w:ascii="標楷體" w:eastAsia="標楷體" w:hAnsi="標楷體"/>
          <w:color w:val="000000" w:themeColor="text1"/>
          <w:sz w:val="28"/>
        </w:rPr>
        <w:t>景區管理處管有設施表」</w:t>
      </w:r>
      <w:r w:rsidR="00B51645">
        <w:rPr>
          <w:rFonts w:ascii="標楷體" w:eastAsia="標楷體" w:hAnsi="標楷體" w:hint="eastAsia"/>
          <w:color w:val="000000" w:themeColor="text1"/>
          <w:sz w:val="28"/>
        </w:rPr>
        <w:t>，爰辦理本次修正。</w:t>
      </w:r>
    </w:p>
    <w:p w:rsidR="007303A9" w:rsidRPr="00B51645" w:rsidRDefault="007303A9" w:rsidP="007303A9">
      <w:pPr>
        <w:rPr>
          <w:rFonts w:ascii="標楷體" w:eastAsia="標楷體" w:hAnsi="標楷體"/>
          <w:color w:val="000000" w:themeColor="text1"/>
          <w:sz w:val="28"/>
        </w:rPr>
      </w:pPr>
    </w:p>
    <w:p w:rsidR="00E216A8" w:rsidRDefault="00E216A8" w:rsidP="007303A9">
      <w:pPr>
        <w:rPr>
          <w:rFonts w:ascii="標楷體" w:eastAsia="標楷體" w:hAnsi="標楷體"/>
          <w:color w:val="000000" w:themeColor="text1"/>
          <w:sz w:val="28"/>
        </w:rPr>
      </w:pPr>
    </w:p>
    <w:p w:rsidR="00E216A8" w:rsidRDefault="00E216A8" w:rsidP="007303A9">
      <w:pPr>
        <w:rPr>
          <w:rFonts w:ascii="標楷體" w:eastAsia="標楷體" w:hAnsi="標楷體"/>
          <w:color w:val="000000" w:themeColor="text1"/>
          <w:sz w:val="28"/>
        </w:rPr>
      </w:pPr>
    </w:p>
    <w:p w:rsidR="00E216A8" w:rsidRDefault="00E216A8" w:rsidP="007303A9">
      <w:pPr>
        <w:rPr>
          <w:rFonts w:ascii="標楷體" w:eastAsia="標楷體" w:hAnsi="標楷體"/>
          <w:color w:val="000000" w:themeColor="text1"/>
          <w:sz w:val="28"/>
        </w:rPr>
      </w:pPr>
    </w:p>
    <w:p w:rsidR="00E216A8" w:rsidRDefault="00E216A8" w:rsidP="007303A9">
      <w:pPr>
        <w:rPr>
          <w:rFonts w:ascii="標楷體" w:eastAsia="標楷體" w:hAnsi="標楷體"/>
          <w:color w:val="000000" w:themeColor="text1"/>
          <w:sz w:val="28"/>
        </w:rPr>
      </w:pPr>
    </w:p>
    <w:p w:rsidR="00E216A8" w:rsidRDefault="00E216A8" w:rsidP="007303A9">
      <w:pPr>
        <w:rPr>
          <w:rFonts w:ascii="標楷體" w:eastAsia="標楷體" w:hAnsi="標楷體"/>
          <w:color w:val="000000" w:themeColor="text1"/>
          <w:sz w:val="28"/>
        </w:rPr>
      </w:pPr>
    </w:p>
    <w:p w:rsidR="00862367" w:rsidRPr="00E216A8" w:rsidRDefault="00862367" w:rsidP="007303A9">
      <w:pPr>
        <w:rPr>
          <w:rFonts w:ascii="標楷體" w:eastAsia="標楷體" w:hAnsi="標楷體"/>
          <w:color w:val="000000" w:themeColor="text1"/>
          <w:sz w:val="28"/>
        </w:rPr>
      </w:pPr>
    </w:p>
    <w:p w:rsidR="00E216A8" w:rsidRPr="00E32123" w:rsidRDefault="00E216A8" w:rsidP="007303A9">
      <w:pPr>
        <w:rPr>
          <w:rFonts w:ascii="標楷體" w:eastAsia="標楷體" w:hAnsi="標楷體"/>
          <w:color w:val="000000" w:themeColor="text1"/>
          <w:sz w:val="28"/>
        </w:rPr>
      </w:pPr>
    </w:p>
    <w:p w:rsidR="007303A9" w:rsidRPr="007057F7" w:rsidRDefault="00105BCC" w:rsidP="00A26FB2">
      <w:pPr>
        <w:snapToGrid w:val="0"/>
        <w:rPr>
          <w:rFonts w:ascii="標楷體" w:eastAsia="標楷體" w:hAnsi="標楷體"/>
          <w:color w:val="000000" w:themeColor="text1"/>
          <w:sz w:val="40"/>
          <w:szCs w:val="40"/>
        </w:rPr>
      </w:pPr>
      <w:r>
        <w:rPr>
          <w:rFonts w:ascii="細明體" w:eastAsia="細明體" w:hAnsi="細明體" w:hint="eastAsia"/>
          <w:color w:val="000000" w:themeColor="text1"/>
          <w:sz w:val="40"/>
          <w:szCs w:val="40"/>
        </w:rPr>
        <w:lastRenderedPageBreak/>
        <w:t>「</w:t>
      </w:r>
      <w:r w:rsidR="003561FA">
        <w:rPr>
          <w:rFonts w:ascii="標楷體" w:eastAsia="標楷體" w:hAnsi="標楷體" w:hint="eastAsia"/>
          <w:color w:val="000000" w:themeColor="text1"/>
          <w:sz w:val="40"/>
          <w:szCs w:val="40"/>
        </w:rPr>
        <w:t>交通部觀光局阿里山國家風景區管理處管有設施禁止事項</w:t>
      </w:r>
      <w:r>
        <w:rPr>
          <w:rFonts w:ascii="細明體" w:eastAsia="細明體" w:hAnsi="細明體" w:hint="eastAsia"/>
          <w:color w:val="000000" w:themeColor="text1"/>
          <w:sz w:val="40"/>
          <w:szCs w:val="40"/>
        </w:rPr>
        <w:t>」</w:t>
      </w:r>
      <w:r w:rsidR="00862367">
        <w:rPr>
          <w:rFonts w:ascii="標楷體" w:eastAsia="標楷體" w:hAnsi="標楷體" w:hint="eastAsia"/>
          <w:color w:val="000000" w:themeColor="text1"/>
          <w:sz w:val="40"/>
          <w:szCs w:val="40"/>
        </w:rPr>
        <w:t>第二點</w:t>
      </w:r>
      <w:r w:rsidR="003561FA">
        <w:rPr>
          <w:rFonts w:ascii="標楷體" w:eastAsia="標楷體" w:hAnsi="標楷體" w:hint="eastAsia"/>
          <w:color w:val="000000" w:themeColor="text1"/>
          <w:sz w:val="40"/>
          <w:szCs w:val="40"/>
        </w:rPr>
        <w:t>修正對照表</w:t>
      </w:r>
    </w:p>
    <w:tbl>
      <w:tblPr>
        <w:tblStyle w:val="af2"/>
        <w:tblW w:w="0" w:type="auto"/>
        <w:tblInd w:w="-5" w:type="dxa"/>
        <w:tblLook w:val="04A0" w:firstRow="1" w:lastRow="0" w:firstColumn="1" w:lastColumn="0" w:noHBand="0" w:noVBand="1"/>
      </w:tblPr>
      <w:tblGrid>
        <w:gridCol w:w="3119"/>
        <w:gridCol w:w="2977"/>
        <w:gridCol w:w="2686"/>
      </w:tblGrid>
      <w:tr w:rsidR="0006617A" w:rsidRPr="007057F7" w:rsidTr="007B7FA0">
        <w:tc>
          <w:tcPr>
            <w:tcW w:w="3119" w:type="dxa"/>
          </w:tcPr>
          <w:p w:rsidR="0006617A" w:rsidRPr="007057F7" w:rsidRDefault="00862367" w:rsidP="00AB4738">
            <w:pPr>
              <w:jc w:val="center"/>
              <w:rPr>
                <w:rFonts w:ascii="標楷體" w:eastAsia="標楷體" w:hAnsi="標楷體"/>
                <w:color w:val="000000" w:themeColor="text1"/>
                <w:szCs w:val="24"/>
              </w:rPr>
            </w:pPr>
            <w:r>
              <w:rPr>
                <w:rFonts w:ascii="標楷體" w:eastAsia="標楷體" w:hAnsi="標楷體" w:hint="eastAsia"/>
                <w:color w:val="000000" w:themeColor="text1"/>
                <w:szCs w:val="24"/>
              </w:rPr>
              <w:t>修正規定</w:t>
            </w:r>
          </w:p>
        </w:tc>
        <w:tc>
          <w:tcPr>
            <w:tcW w:w="2977" w:type="dxa"/>
          </w:tcPr>
          <w:p w:rsidR="0006617A" w:rsidRPr="007057F7" w:rsidRDefault="00862367" w:rsidP="0006617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現行規定</w:t>
            </w:r>
          </w:p>
        </w:tc>
        <w:tc>
          <w:tcPr>
            <w:tcW w:w="2686" w:type="dxa"/>
          </w:tcPr>
          <w:p w:rsidR="0006617A" w:rsidRPr="007057F7" w:rsidRDefault="001C2A42" w:rsidP="00AB4738">
            <w:pPr>
              <w:jc w:val="center"/>
              <w:rPr>
                <w:rFonts w:ascii="標楷體" w:eastAsia="標楷體" w:hAnsi="標楷體"/>
                <w:color w:val="000000" w:themeColor="text1"/>
                <w:szCs w:val="24"/>
              </w:rPr>
            </w:pPr>
            <w:r>
              <w:rPr>
                <w:rFonts w:ascii="標楷體" w:eastAsia="標楷體" w:hAnsi="標楷體" w:hint="eastAsia"/>
                <w:color w:val="000000" w:themeColor="text1"/>
                <w:szCs w:val="24"/>
              </w:rPr>
              <w:t>修正</w:t>
            </w:r>
            <w:r w:rsidR="0006617A" w:rsidRPr="007057F7">
              <w:rPr>
                <w:rFonts w:ascii="標楷體" w:eastAsia="標楷體" w:hAnsi="標楷體" w:hint="eastAsia"/>
                <w:color w:val="000000" w:themeColor="text1"/>
                <w:szCs w:val="24"/>
              </w:rPr>
              <w:t>說明</w:t>
            </w:r>
          </w:p>
        </w:tc>
      </w:tr>
      <w:tr w:rsidR="00B42238" w:rsidRPr="007057F7" w:rsidTr="007B7FA0">
        <w:tc>
          <w:tcPr>
            <w:tcW w:w="3119" w:type="dxa"/>
          </w:tcPr>
          <w:p w:rsidR="00B42238" w:rsidRPr="00C63C21" w:rsidRDefault="00436867" w:rsidP="007B7FA0">
            <w:pPr>
              <w:pStyle w:val="a5"/>
              <w:numPr>
                <w:ilvl w:val="0"/>
                <w:numId w:val="13"/>
              </w:numPr>
              <w:ind w:leftChars="0"/>
              <w:jc w:val="both"/>
              <w:rPr>
                <w:rFonts w:ascii="標楷體" w:eastAsia="標楷體" w:hAnsi="標楷體"/>
                <w:color w:val="000000" w:themeColor="text1"/>
                <w:szCs w:val="24"/>
              </w:rPr>
            </w:pPr>
            <w:r w:rsidRPr="00C63C21">
              <w:rPr>
                <w:rFonts w:ascii="標楷體" w:eastAsia="標楷體" w:hAnsi="標楷體" w:hint="eastAsia"/>
                <w:color w:val="000000" w:themeColor="text1"/>
                <w:szCs w:val="24"/>
              </w:rPr>
              <w:t>禁止於本處管有設施(如附表)</w:t>
            </w:r>
            <w:r w:rsidR="007D3B76" w:rsidRPr="00C63C21">
              <w:rPr>
                <w:rFonts w:ascii="標楷體" w:eastAsia="標楷體" w:hAnsi="標楷體" w:hint="eastAsia"/>
                <w:color w:val="000000" w:themeColor="text1"/>
                <w:szCs w:val="24"/>
              </w:rPr>
              <w:t>從事炊煮、露營、生火</w:t>
            </w:r>
            <w:r w:rsidR="009F1C47" w:rsidRPr="00C63C21">
              <w:rPr>
                <w:rFonts w:ascii="標楷體" w:eastAsia="標楷體" w:hAnsi="標楷體" w:hint="eastAsia"/>
                <w:color w:val="000000" w:themeColor="text1"/>
                <w:szCs w:val="24"/>
              </w:rPr>
              <w:t>等</w:t>
            </w:r>
            <w:r w:rsidR="000D5868" w:rsidRPr="00C63C21">
              <w:rPr>
                <w:rFonts w:ascii="標楷體" w:eastAsia="標楷體" w:hAnsi="標楷體" w:hint="eastAsia"/>
                <w:color w:val="000000" w:themeColor="text1"/>
                <w:szCs w:val="24"/>
                <w:u w:val="single"/>
              </w:rPr>
              <w:t>相關</w:t>
            </w:r>
            <w:r w:rsidRPr="00C63C21">
              <w:rPr>
                <w:rFonts w:ascii="標楷體" w:eastAsia="標楷體" w:hAnsi="標楷體" w:hint="eastAsia"/>
                <w:color w:val="000000" w:themeColor="text1"/>
                <w:szCs w:val="24"/>
              </w:rPr>
              <w:t>行為。但為促進觀光發展所辦理之活動，經報本處核准者不在此限。</w:t>
            </w:r>
          </w:p>
        </w:tc>
        <w:tc>
          <w:tcPr>
            <w:tcW w:w="2977" w:type="dxa"/>
          </w:tcPr>
          <w:p w:rsidR="00B42238" w:rsidRPr="00C63C21" w:rsidRDefault="00B42238" w:rsidP="007B7FA0">
            <w:pPr>
              <w:pStyle w:val="a5"/>
              <w:numPr>
                <w:ilvl w:val="0"/>
                <w:numId w:val="15"/>
              </w:numPr>
              <w:ind w:leftChars="0"/>
              <w:jc w:val="both"/>
              <w:rPr>
                <w:rFonts w:ascii="標楷體" w:eastAsia="標楷體" w:hAnsi="標楷體"/>
                <w:color w:val="000000" w:themeColor="text1"/>
                <w:szCs w:val="24"/>
              </w:rPr>
            </w:pPr>
            <w:r w:rsidRPr="00C63C21">
              <w:rPr>
                <w:rFonts w:ascii="標楷體" w:eastAsia="標楷體" w:hAnsi="標楷體" w:hint="eastAsia"/>
                <w:color w:val="000000" w:themeColor="text1"/>
                <w:szCs w:val="24"/>
              </w:rPr>
              <w:t>禁止於本處管有設施(如附表)從事炊煮、露營、生火，或</w:t>
            </w:r>
            <w:bookmarkStart w:id="0" w:name="_GoBack"/>
            <w:bookmarkEnd w:id="0"/>
            <w:r w:rsidRPr="00C63C21">
              <w:rPr>
                <w:rFonts w:ascii="標楷體" w:eastAsia="標楷體" w:hAnsi="標楷體" w:hint="eastAsia"/>
                <w:color w:val="000000" w:themeColor="text1"/>
                <w:szCs w:val="24"/>
              </w:rPr>
              <w:t>搭設休閒露營車或車體活動房屋等類似構造物等行為。但為促進觀光發展所辦理之活動，經報本處核准者不在此限。</w:t>
            </w:r>
          </w:p>
        </w:tc>
        <w:tc>
          <w:tcPr>
            <w:tcW w:w="2686" w:type="dxa"/>
          </w:tcPr>
          <w:p w:rsidR="00B42238" w:rsidRPr="00C63C21" w:rsidRDefault="00B42238" w:rsidP="001C2A42">
            <w:pPr>
              <w:pStyle w:val="a5"/>
              <w:numPr>
                <w:ilvl w:val="0"/>
                <w:numId w:val="14"/>
              </w:numPr>
              <w:ind w:leftChars="0"/>
              <w:rPr>
                <w:rFonts w:ascii="標楷體" w:eastAsia="標楷體" w:hAnsi="標楷體"/>
                <w:color w:val="000000" w:themeColor="text1"/>
                <w:szCs w:val="24"/>
              </w:rPr>
            </w:pPr>
            <w:r w:rsidRPr="00C63C21">
              <w:rPr>
                <w:rFonts w:ascii="標楷體" w:eastAsia="標楷體" w:hAnsi="標楷體" w:hint="eastAsia"/>
                <w:color w:val="000000" w:themeColor="text1"/>
                <w:szCs w:val="24"/>
              </w:rPr>
              <w:t>為避免相關行為造成破壞生態、污染環境及危害安全</w:t>
            </w:r>
            <w:r w:rsidRPr="00C63C21">
              <w:rPr>
                <w:rFonts w:ascii="標楷體" w:eastAsia="標楷體" w:hAnsi="標楷體"/>
                <w:color w:val="000000" w:themeColor="text1"/>
                <w:szCs w:val="24"/>
              </w:rPr>
              <w:t>，</w:t>
            </w:r>
            <w:r w:rsidRPr="00C63C21">
              <w:rPr>
                <w:rFonts w:ascii="標楷體" w:eastAsia="標楷體" w:hAnsi="標楷體" w:hint="eastAsia"/>
                <w:color w:val="000000" w:themeColor="text1"/>
                <w:szCs w:val="24"/>
              </w:rPr>
              <w:t>規定</w:t>
            </w:r>
            <w:r w:rsidRPr="00C63C21">
              <w:rPr>
                <w:rFonts w:ascii="標楷體" w:eastAsia="標楷體" w:hAnsi="標楷體"/>
                <w:color w:val="000000" w:themeColor="text1"/>
                <w:szCs w:val="24"/>
              </w:rPr>
              <w:t>禁止</w:t>
            </w:r>
            <w:r w:rsidRPr="00C63C21">
              <w:rPr>
                <w:rFonts w:ascii="標楷體" w:eastAsia="標楷體" w:hAnsi="標楷體" w:hint="eastAsia"/>
                <w:color w:val="000000" w:themeColor="text1"/>
                <w:szCs w:val="24"/>
              </w:rPr>
              <w:t>之場域及</w:t>
            </w:r>
            <w:r w:rsidRPr="00C63C21">
              <w:rPr>
                <w:rFonts w:ascii="標楷體" w:eastAsia="標楷體" w:hAnsi="標楷體"/>
                <w:color w:val="000000" w:themeColor="text1"/>
                <w:szCs w:val="24"/>
              </w:rPr>
              <w:t>事項</w:t>
            </w:r>
            <w:r w:rsidRPr="00C63C21">
              <w:rPr>
                <w:rFonts w:ascii="標楷體" w:eastAsia="標楷體" w:hAnsi="標楷體" w:hint="eastAsia"/>
                <w:color w:val="000000" w:themeColor="text1"/>
                <w:szCs w:val="24"/>
              </w:rPr>
              <w:t>。</w:t>
            </w:r>
          </w:p>
          <w:p w:rsidR="001C2A42" w:rsidRPr="00C63C21" w:rsidRDefault="001C2A42" w:rsidP="00AB4354">
            <w:pPr>
              <w:pStyle w:val="a5"/>
              <w:numPr>
                <w:ilvl w:val="0"/>
                <w:numId w:val="14"/>
              </w:numPr>
              <w:ind w:leftChars="0"/>
              <w:rPr>
                <w:rFonts w:ascii="標楷體" w:eastAsia="標楷體" w:hAnsi="標楷體"/>
                <w:color w:val="000000" w:themeColor="text1"/>
                <w:szCs w:val="24"/>
              </w:rPr>
            </w:pPr>
            <w:r w:rsidRPr="00C63C21">
              <w:rPr>
                <w:rFonts w:ascii="標楷體" w:eastAsia="標楷體" w:hAnsi="標楷體" w:hint="eastAsia"/>
                <w:color w:val="000000" w:themeColor="text1"/>
                <w:szCs w:val="24"/>
              </w:rPr>
              <w:t>原「</w:t>
            </w:r>
            <w:r w:rsidR="006A7CA6" w:rsidRPr="00C63C21">
              <w:rPr>
                <w:rFonts w:ascii="標楷體" w:eastAsia="標楷體" w:hAnsi="標楷體" w:hint="eastAsia"/>
                <w:color w:val="000000" w:themeColor="text1"/>
                <w:szCs w:val="24"/>
              </w:rPr>
              <w:t>搭設</w:t>
            </w:r>
            <w:r w:rsidRPr="00C63C21">
              <w:rPr>
                <w:rFonts w:ascii="標楷體" w:eastAsia="標楷體" w:hAnsi="標楷體" w:hint="eastAsia"/>
                <w:color w:val="000000" w:themeColor="text1"/>
                <w:szCs w:val="24"/>
              </w:rPr>
              <w:t>休閒露營車或車體活動房屋等類似構造物」</w:t>
            </w:r>
            <w:r w:rsidR="0021240B" w:rsidRPr="00C63C21">
              <w:rPr>
                <w:rFonts w:ascii="標楷體" w:eastAsia="標楷體" w:hAnsi="標楷體" w:hint="eastAsia"/>
                <w:color w:val="000000" w:themeColor="text1"/>
                <w:szCs w:val="24"/>
              </w:rPr>
              <w:t>，</w:t>
            </w:r>
            <w:r w:rsidR="00BE36C9" w:rsidRPr="00C63C21">
              <w:rPr>
                <w:rFonts w:ascii="標楷體" w:eastAsia="標楷體" w:hAnsi="標楷體" w:hint="eastAsia"/>
                <w:color w:val="000000" w:themeColor="text1"/>
                <w:szCs w:val="24"/>
              </w:rPr>
              <w:t>屬占用公有設施之行為，是類情形以占用行為處理，</w:t>
            </w:r>
            <w:r w:rsidR="0021240B" w:rsidRPr="00C63C21">
              <w:rPr>
                <w:rFonts w:ascii="標楷體" w:eastAsia="標楷體" w:hAnsi="標楷體" w:hint="eastAsia"/>
                <w:color w:val="000000" w:themeColor="text1"/>
                <w:szCs w:val="24"/>
              </w:rPr>
              <w:t>爰</w:t>
            </w:r>
            <w:r w:rsidR="00E32235" w:rsidRPr="00C63C21">
              <w:rPr>
                <w:rFonts w:ascii="標楷體" w:eastAsia="標楷體" w:hAnsi="標楷體" w:hint="eastAsia"/>
                <w:color w:val="000000" w:themeColor="text1"/>
                <w:szCs w:val="24"/>
              </w:rPr>
              <w:t>條文中</w:t>
            </w:r>
            <w:r w:rsidR="00996D61" w:rsidRPr="00C63C21">
              <w:rPr>
                <w:rFonts w:ascii="標楷體" w:eastAsia="標楷體" w:hAnsi="標楷體" w:hint="eastAsia"/>
                <w:color w:val="000000" w:themeColor="text1"/>
                <w:szCs w:val="24"/>
              </w:rPr>
              <w:t>搭設</w:t>
            </w:r>
            <w:r w:rsidR="00AB4354" w:rsidRPr="00C63C21">
              <w:rPr>
                <w:rFonts w:ascii="標楷體" w:eastAsia="標楷體" w:hAnsi="標楷體" w:hint="eastAsia"/>
                <w:color w:val="000000" w:themeColor="text1"/>
                <w:szCs w:val="24"/>
              </w:rPr>
              <w:t>相關構造物等文字予以刪除</w:t>
            </w:r>
            <w:r w:rsidR="00314816" w:rsidRPr="00C63C21">
              <w:rPr>
                <w:rFonts w:ascii="標楷體" w:eastAsia="標楷體" w:hAnsi="標楷體" w:hint="eastAsia"/>
                <w:color w:val="000000" w:themeColor="text1"/>
                <w:szCs w:val="24"/>
              </w:rPr>
              <w:t>。</w:t>
            </w:r>
          </w:p>
          <w:p w:rsidR="00A81795" w:rsidRPr="00C63C21" w:rsidRDefault="00405A56" w:rsidP="00130603">
            <w:pPr>
              <w:pStyle w:val="a5"/>
              <w:numPr>
                <w:ilvl w:val="0"/>
                <w:numId w:val="14"/>
              </w:numPr>
              <w:ind w:leftChars="0"/>
              <w:rPr>
                <w:rFonts w:ascii="標楷體" w:eastAsia="標楷體" w:hAnsi="標楷體"/>
                <w:color w:val="000000" w:themeColor="text1"/>
                <w:szCs w:val="24"/>
              </w:rPr>
            </w:pPr>
            <w:r w:rsidRPr="00C63C21">
              <w:rPr>
                <w:rFonts w:ascii="標楷體" w:eastAsia="標楷體" w:hAnsi="標楷體" w:hint="eastAsia"/>
                <w:color w:val="000000" w:themeColor="text1"/>
                <w:szCs w:val="24"/>
              </w:rPr>
              <w:t>附表增修</w:t>
            </w:r>
            <w:r w:rsidR="00130603" w:rsidRPr="00C63C21">
              <w:rPr>
                <w:rFonts w:ascii="標楷體" w:eastAsia="標楷體" w:hAnsi="標楷體" w:hint="eastAsia"/>
                <w:color w:val="000000" w:themeColor="text1"/>
                <w:szCs w:val="24"/>
              </w:rPr>
              <w:t>部分管有設施據點。</w:t>
            </w:r>
          </w:p>
        </w:tc>
      </w:tr>
    </w:tbl>
    <w:p w:rsidR="00CA2B76" w:rsidRDefault="00CA2B76" w:rsidP="00AB4738">
      <w:pPr>
        <w:rPr>
          <w:rFonts w:ascii="標楷體" w:eastAsia="標楷體" w:hAnsi="標楷體"/>
          <w:color w:val="000000" w:themeColor="text1"/>
          <w:szCs w:val="24"/>
        </w:rPr>
      </w:pPr>
    </w:p>
    <w:sectPr w:rsidR="00CA2B76" w:rsidSect="009C52E1">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828" w:rsidRDefault="006B4828" w:rsidP="00B26DBA">
      <w:r>
        <w:separator/>
      </w:r>
    </w:p>
  </w:endnote>
  <w:endnote w:type="continuationSeparator" w:id="0">
    <w:p w:rsidR="006B4828" w:rsidRDefault="006B4828" w:rsidP="00B2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828" w:rsidRDefault="006B4828" w:rsidP="00B26DBA">
      <w:r>
        <w:separator/>
      </w:r>
    </w:p>
  </w:footnote>
  <w:footnote w:type="continuationSeparator" w:id="0">
    <w:p w:rsidR="006B4828" w:rsidRDefault="006B4828" w:rsidP="00B2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A3"/>
    <w:multiLevelType w:val="hybridMultilevel"/>
    <w:tmpl w:val="AD4604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B4645"/>
    <w:multiLevelType w:val="hybridMultilevel"/>
    <w:tmpl w:val="76866070"/>
    <w:lvl w:ilvl="0" w:tplc="87B6B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84DA3"/>
    <w:multiLevelType w:val="hybridMultilevel"/>
    <w:tmpl w:val="CBF404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F02DBD"/>
    <w:multiLevelType w:val="hybridMultilevel"/>
    <w:tmpl w:val="EB3CE848"/>
    <w:lvl w:ilvl="0" w:tplc="42D204BC">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25506"/>
    <w:multiLevelType w:val="hybridMultilevel"/>
    <w:tmpl w:val="F48A0992"/>
    <w:lvl w:ilvl="0" w:tplc="7B9EFC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DC13EA"/>
    <w:multiLevelType w:val="hybridMultilevel"/>
    <w:tmpl w:val="C1B84FBA"/>
    <w:lvl w:ilvl="0" w:tplc="400EDA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C7659F"/>
    <w:multiLevelType w:val="hybridMultilevel"/>
    <w:tmpl w:val="02B2B75E"/>
    <w:lvl w:ilvl="0" w:tplc="503EC19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B6C521D"/>
    <w:multiLevelType w:val="hybridMultilevel"/>
    <w:tmpl w:val="3E7A3B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FE22D8"/>
    <w:multiLevelType w:val="hybridMultilevel"/>
    <w:tmpl w:val="02B2B75E"/>
    <w:lvl w:ilvl="0" w:tplc="503EC19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BF95589"/>
    <w:multiLevelType w:val="hybridMultilevel"/>
    <w:tmpl w:val="281E8E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6A2DC8"/>
    <w:multiLevelType w:val="hybridMultilevel"/>
    <w:tmpl w:val="342CD9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197B5F"/>
    <w:multiLevelType w:val="hybridMultilevel"/>
    <w:tmpl w:val="0EC2AA58"/>
    <w:lvl w:ilvl="0" w:tplc="42D204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165A39"/>
    <w:multiLevelType w:val="hybridMultilevel"/>
    <w:tmpl w:val="084A81B6"/>
    <w:lvl w:ilvl="0" w:tplc="AF18CFBC">
      <w:start w:val="1"/>
      <w:numFmt w:val="ideographLegalTraditional"/>
      <w:lvlText w:val="%1、"/>
      <w:lvlJc w:val="left"/>
      <w:pPr>
        <w:ind w:left="480" w:hanging="480"/>
      </w:pPr>
      <w:rPr>
        <w:rFonts w:hint="default"/>
        <w:sz w:val="32"/>
      </w:rPr>
    </w:lvl>
    <w:lvl w:ilvl="1" w:tplc="A7D2D3B8">
      <w:start w:val="1"/>
      <w:numFmt w:val="taiwaneseCountingThousand"/>
      <w:lvlText w:val="%2、"/>
      <w:lvlJc w:val="left"/>
      <w:pPr>
        <w:ind w:left="990" w:hanging="510"/>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4C6DE0"/>
    <w:multiLevelType w:val="hybridMultilevel"/>
    <w:tmpl w:val="49E40134"/>
    <w:lvl w:ilvl="0" w:tplc="0E8A2150">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DB4E62"/>
    <w:multiLevelType w:val="hybridMultilevel"/>
    <w:tmpl w:val="D2CC7D2E"/>
    <w:lvl w:ilvl="0" w:tplc="9ABE0B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B534F5"/>
    <w:multiLevelType w:val="hybridMultilevel"/>
    <w:tmpl w:val="D2CC7D2E"/>
    <w:lvl w:ilvl="0" w:tplc="9ABE0B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5974C4"/>
    <w:multiLevelType w:val="hybridMultilevel"/>
    <w:tmpl w:val="6A3C1950"/>
    <w:lvl w:ilvl="0" w:tplc="98E410CE">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212C6F"/>
    <w:multiLevelType w:val="hybridMultilevel"/>
    <w:tmpl w:val="C2FA70AE"/>
    <w:lvl w:ilvl="0" w:tplc="7B3875FC">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8"/>
  </w:num>
  <w:num w:numId="4">
    <w:abstractNumId w:val="12"/>
  </w:num>
  <w:num w:numId="5">
    <w:abstractNumId w:val="2"/>
  </w:num>
  <w:num w:numId="6">
    <w:abstractNumId w:val="7"/>
  </w:num>
  <w:num w:numId="7">
    <w:abstractNumId w:val="9"/>
  </w:num>
  <w:num w:numId="8">
    <w:abstractNumId w:val="0"/>
  </w:num>
  <w:num w:numId="9">
    <w:abstractNumId w:val="10"/>
  </w:num>
  <w:num w:numId="10">
    <w:abstractNumId w:val="13"/>
  </w:num>
  <w:num w:numId="11">
    <w:abstractNumId w:val="15"/>
  </w:num>
  <w:num w:numId="12">
    <w:abstractNumId w:val="14"/>
  </w:num>
  <w:num w:numId="13">
    <w:abstractNumId w:val="3"/>
  </w:num>
  <w:num w:numId="14">
    <w:abstractNumId w:val="11"/>
  </w:num>
  <w:num w:numId="15">
    <w:abstractNumId w:val="17"/>
  </w:num>
  <w:num w:numId="16">
    <w:abstractNumId w:val="1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20"/>
    <w:rsid w:val="00014483"/>
    <w:rsid w:val="000149C3"/>
    <w:rsid w:val="000156D1"/>
    <w:rsid w:val="000324BE"/>
    <w:rsid w:val="00032D2B"/>
    <w:rsid w:val="000530B9"/>
    <w:rsid w:val="000572DD"/>
    <w:rsid w:val="00057A62"/>
    <w:rsid w:val="000609A6"/>
    <w:rsid w:val="0006617A"/>
    <w:rsid w:val="000A237E"/>
    <w:rsid w:val="000A59E8"/>
    <w:rsid w:val="000B74C9"/>
    <w:rsid w:val="000C764D"/>
    <w:rsid w:val="000D33A9"/>
    <w:rsid w:val="000D5868"/>
    <w:rsid w:val="000E124F"/>
    <w:rsid w:val="000F344E"/>
    <w:rsid w:val="000F36C7"/>
    <w:rsid w:val="000F4A53"/>
    <w:rsid w:val="000F699C"/>
    <w:rsid w:val="00105BCC"/>
    <w:rsid w:val="001149C7"/>
    <w:rsid w:val="001156A1"/>
    <w:rsid w:val="00124A8F"/>
    <w:rsid w:val="00130603"/>
    <w:rsid w:val="001417E6"/>
    <w:rsid w:val="00146AAC"/>
    <w:rsid w:val="00147E62"/>
    <w:rsid w:val="00156FD8"/>
    <w:rsid w:val="00184C3C"/>
    <w:rsid w:val="0018667B"/>
    <w:rsid w:val="00186A05"/>
    <w:rsid w:val="001912B3"/>
    <w:rsid w:val="001C2A42"/>
    <w:rsid w:val="001F38DD"/>
    <w:rsid w:val="002039EA"/>
    <w:rsid w:val="002065E1"/>
    <w:rsid w:val="00206787"/>
    <w:rsid w:val="00207439"/>
    <w:rsid w:val="0021240B"/>
    <w:rsid w:val="0022376A"/>
    <w:rsid w:val="0022516D"/>
    <w:rsid w:val="002611C5"/>
    <w:rsid w:val="00281CCB"/>
    <w:rsid w:val="00282C6F"/>
    <w:rsid w:val="002A78B7"/>
    <w:rsid w:val="002C661F"/>
    <w:rsid w:val="002D2604"/>
    <w:rsid w:val="002F411D"/>
    <w:rsid w:val="00303F18"/>
    <w:rsid w:val="00314816"/>
    <w:rsid w:val="00336E74"/>
    <w:rsid w:val="00337760"/>
    <w:rsid w:val="00350441"/>
    <w:rsid w:val="00352936"/>
    <w:rsid w:val="003561FA"/>
    <w:rsid w:val="00370426"/>
    <w:rsid w:val="00385C20"/>
    <w:rsid w:val="003A33E3"/>
    <w:rsid w:val="003B502A"/>
    <w:rsid w:val="003C080F"/>
    <w:rsid w:val="003C5950"/>
    <w:rsid w:val="003C6864"/>
    <w:rsid w:val="003D0B51"/>
    <w:rsid w:val="003D0C59"/>
    <w:rsid w:val="003E2F32"/>
    <w:rsid w:val="00403E59"/>
    <w:rsid w:val="00405A56"/>
    <w:rsid w:val="00436867"/>
    <w:rsid w:val="0043798A"/>
    <w:rsid w:val="00442040"/>
    <w:rsid w:val="004612FB"/>
    <w:rsid w:val="00471392"/>
    <w:rsid w:val="00480387"/>
    <w:rsid w:val="004832C9"/>
    <w:rsid w:val="004A26DE"/>
    <w:rsid w:val="004B414F"/>
    <w:rsid w:val="004C3B7F"/>
    <w:rsid w:val="004E6C6F"/>
    <w:rsid w:val="004F321E"/>
    <w:rsid w:val="00515E5E"/>
    <w:rsid w:val="00524CE1"/>
    <w:rsid w:val="005263C9"/>
    <w:rsid w:val="00530324"/>
    <w:rsid w:val="0053336B"/>
    <w:rsid w:val="00542233"/>
    <w:rsid w:val="0054450E"/>
    <w:rsid w:val="00547AA9"/>
    <w:rsid w:val="00551A7D"/>
    <w:rsid w:val="00591968"/>
    <w:rsid w:val="005B7247"/>
    <w:rsid w:val="005E3735"/>
    <w:rsid w:val="006151B3"/>
    <w:rsid w:val="00615EB8"/>
    <w:rsid w:val="00621004"/>
    <w:rsid w:val="006279D2"/>
    <w:rsid w:val="0065182F"/>
    <w:rsid w:val="0067561C"/>
    <w:rsid w:val="00691129"/>
    <w:rsid w:val="00697AD4"/>
    <w:rsid w:val="006A4CA2"/>
    <w:rsid w:val="006A5205"/>
    <w:rsid w:val="006A6034"/>
    <w:rsid w:val="006A7CA6"/>
    <w:rsid w:val="006B4828"/>
    <w:rsid w:val="006D3AE9"/>
    <w:rsid w:val="006E3118"/>
    <w:rsid w:val="006F1C95"/>
    <w:rsid w:val="006F55FC"/>
    <w:rsid w:val="007057F7"/>
    <w:rsid w:val="00710A58"/>
    <w:rsid w:val="007303A9"/>
    <w:rsid w:val="00731733"/>
    <w:rsid w:val="0077381C"/>
    <w:rsid w:val="007910F3"/>
    <w:rsid w:val="00792A50"/>
    <w:rsid w:val="007957E7"/>
    <w:rsid w:val="007B3C56"/>
    <w:rsid w:val="007B7FA0"/>
    <w:rsid w:val="007C1608"/>
    <w:rsid w:val="007D3B76"/>
    <w:rsid w:val="007F6268"/>
    <w:rsid w:val="008054B8"/>
    <w:rsid w:val="00805578"/>
    <w:rsid w:val="008067C8"/>
    <w:rsid w:val="00807018"/>
    <w:rsid w:val="008141FB"/>
    <w:rsid w:val="008157D9"/>
    <w:rsid w:val="0082151D"/>
    <w:rsid w:val="00862367"/>
    <w:rsid w:val="00890A6D"/>
    <w:rsid w:val="008969BC"/>
    <w:rsid w:val="008A5220"/>
    <w:rsid w:val="008D038A"/>
    <w:rsid w:val="008E2657"/>
    <w:rsid w:val="008E6031"/>
    <w:rsid w:val="008F02E4"/>
    <w:rsid w:val="00902F54"/>
    <w:rsid w:val="00923558"/>
    <w:rsid w:val="00924055"/>
    <w:rsid w:val="009302D5"/>
    <w:rsid w:val="00934D0D"/>
    <w:rsid w:val="00936E82"/>
    <w:rsid w:val="00963AF8"/>
    <w:rsid w:val="00964076"/>
    <w:rsid w:val="00973BD3"/>
    <w:rsid w:val="0097602D"/>
    <w:rsid w:val="0099184C"/>
    <w:rsid w:val="00996D61"/>
    <w:rsid w:val="0099726F"/>
    <w:rsid w:val="009A0736"/>
    <w:rsid w:val="009A31F2"/>
    <w:rsid w:val="009C4C47"/>
    <w:rsid w:val="009C52E1"/>
    <w:rsid w:val="009D421E"/>
    <w:rsid w:val="009E1F81"/>
    <w:rsid w:val="009E5F53"/>
    <w:rsid w:val="009F1C47"/>
    <w:rsid w:val="009F3E9D"/>
    <w:rsid w:val="009F574F"/>
    <w:rsid w:val="00A129A8"/>
    <w:rsid w:val="00A21A65"/>
    <w:rsid w:val="00A26FB2"/>
    <w:rsid w:val="00A46D99"/>
    <w:rsid w:val="00A760E6"/>
    <w:rsid w:val="00A81795"/>
    <w:rsid w:val="00AA1037"/>
    <w:rsid w:val="00AA458E"/>
    <w:rsid w:val="00AA7266"/>
    <w:rsid w:val="00AB4354"/>
    <w:rsid w:val="00AB4738"/>
    <w:rsid w:val="00AB66D0"/>
    <w:rsid w:val="00AC1DC9"/>
    <w:rsid w:val="00AC1DFD"/>
    <w:rsid w:val="00AD5FD4"/>
    <w:rsid w:val="00B078A3"/>
    <w:rsid w:val="00B26DBA"/>
    <w:rsid w:val="00B325AB"/>
    <w:rsid w:val="00B36B24"/>
    <w:rsid w:val="00B37EC6"/>
    <w:rsid w:val="00B40CF1"/>
    <w:rsid w:val="00B42238"/>
    <w:rsid w:val="00B43584"/>
    <w:rsid w:val="00B51645"/>
    <w:rsid w:val="00B71C79"/>
    <w:rsid w:val="00B75403"/>
    <w:rsid w:val="00B772A1"/>
    <w:rsid w:val="00B93B41"/>
    <w:rsid w:val="00BE36C9"/>
    <w:rsid w:val="00C0012F"/>
    <w:rsid w:val="00C40FC6"/>
    <w:rsid w:val="00C46473"/>
    <w:rsid w:val="00C57BDA"/>
    <w:rsid w:val="00C63C21"/>
    <w:rsid w:val="00C84D0A"/>
    <w:rsid w:val="00CA2B76"/>
    <w:rsid w:val="00CA2DB7"/>
    <w:rsid w:val="00CB33A9"/>
    <w:rsid w:val="00CE6EED"/>
    <w:rsid w:val="00D02AC4"/>
    <w:rsid w:val="00D11079"/>
    <w:rsid w:val="00D2263C"/>
    <w:rsid w:val="00D3440F"/>
    <w:rsid w:val="00D423D5"/>
    <w:rsid w:val="00D77B3C"/>
    <w:rsid w:val="00D82129"/>
    <w:rsid w:val="00D9494B"/>
    <w:rsid w:val="00D95BB7"/>
    <w:rsid w:val="00DC0AA5"/>
    <w:rsid w:val="00DC66A9"/>
    <w:rsid w:val="00DD1683"/>
    <w:rsid w:val="00DE2E66"/>
    <w:rsid w:val="00DE324A"/>
    <w:rsid w:val="00DE6722"/>
    <w:rsid w:val="00E05EFE"/>
    <w:rsid w:val="00E13861"/>
    <w:rsid w:val="00E20B6E"/>
    <w:rsid w:val="00E216A8"/>
    <w:rsid w:val="00E3176E"/>
    <w:rsid w:val="00E318AC"/>
    <w:rsid w:val="00E32123"/>
    <w:rsid w:val="00E32235"/>
    <w:rsid w:val="00E34227"/>
    <w:rsid w:val="00E3434A"/>
    <w:rsid w:val="00E56C67"/>
    <w:rsid w:val="00E63ECD"/>
    <w:rsid w:val="00E734A6"/>
    <w:rsid w:val="00EA49B1"/>
    <w:rsid w:val="00EB7728"/>
    <w:rsid w:val="00EE0B16"/>
    <w:rsid w:val="00EE1197"/>
    <w:rsid w:val="00EE1C50"/>
    <w:rsid w:val="00EF19D2"/>
    <w:rsid w:val="00F12C4C"/>
    <w:rsid w:val="00F12EC5"/>
    <w:rsid w:val="00F22D71"/>
    <w:rsid w:val="00F40F2F"/>
    <w:rsid w:val="00F5117B"/>
    <w:rsid w:val="00F60367"/>
    <w:rsid w:val="00F61969"/>
    <w:rsid w:val="00F6313B"/>
    <w:rsid w:val="00F653A5"/>
    <w:rsid w:val="00F71CEE"/>
    <w:rsid w:val="00F7385E"/>
    <w:rsid w:val="00F95D96"/>
    <w:rsid w:val="00FA45DA"/>
    <w:rsid w:val="00FA52DC"/>
    <w:rsid w:val="00FA5752"/>
    <w:rsid w:val="00FC38A4"/>
    <w:rsid w:val="00FE2D84"/>
    <w:rsid w:val="00FE3B53"/>
    <w:rsid w:val="00FE4EE0"/>
    <w:rsid w:val="00FF2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8D4D8B-15DE-41F7-A26D-8F3D75AB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85C20"/>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385C20"/>
    <w:rPr>
      <w:rFonts w:asciiTheme="majorHAnsi" w:eastAsia="新細明體" w:hAnsiTheme="majorHAnsi" w:cstheme="majorBidi"/>
      <w:b/>
      <w:bCs/>
      <w:sz w:val="32"/>
      <w:szCs w:val="32"/>
    </w:rPr>
  </w:style>
  <w:style w:type="paragraph" w:styleId="a5">
    <w:name w:val="List Paragraph"/>
    <w:basedOn w:val="a"/>
    <w:uiPriority w:val="34"/>
    <w:qFormat/>
    <w:rsid w:val="00551A7D"/>
    <w:pPr>
      <w:ind w:leftChars="200" w:left="480"/>
    </w:pPr>
  </w:style>
  <w:style w:type="character" w:styleId="a6">
    <w:name w:val="annotation reference"/>
    <w:basedOn w:val="a0"/>
    <w:uiPriority w:val="99"/>
    <w:semiHidden/>
    <w:unhideWhenUsed/>
    <w:rsid w:val="00551A7D"/>
    <w:rPr>
      <w:sz w:val="18"/>
      <w:szCs w:val="18"/>
    </w:rPr>
  </w:style>
  <w:style w:type="paragraph" w:styleId="a7">
    <w:name w:val="annotation text"/>
    <w:basedOn w:val="a"/>
    <w:link w:val="a8"/>
    <w:uiPriority w:val="99"/>
    <w:semiHidden/>
    <w:unhideWhenUsed/>
    <w:rsid w:val="00551A7D"/>
  </w:style>
  <w:style w:type="character" w:customStyle="1" w:styleId="a8">
    <w:name w:val="註解文字 字元"/>
    <w:basedOn w:val="a0"/>
    <w:link w:val="a7"/>
    <w:uiPriority w:val="99"/>
    <w:semiHidden/>
    <w:rsid w:val="00551A7D"/>
  </w:style>
  <w:style w:type="paragraph" w:styleId="a9">
    <w:name w:val="annotation subject"/>
    <w:basedOn w:val="a7"/>
    <w:next w:val="a7"/>
    <w:link w:val="aa"/>
    <w:uiPriority w:val="99"/>
    <w:semiHidden/>
    <w:unhideWhenUsed/>
    <w:rsid w:val="00551A7D"/>
    <w:rPr>
      <w:b/>
      <w:bCs/>
    </w:rPr>
  </w:style>
  <w:style w:type="character" w:customStyle="1" w:styleId="aa">
    <w:name w:val="註解主旨 字元"/>
    <w:basedOn w:val="a8"/>
    <w:link w:val="a9"/>
    <w:uiPriority w:val="99"/>
    <w:semiHidden/>
    <w:rsid w:val="00551A7D"/>
    <w:rPr>
      <w:b/>
      <w:bCs/>
    </w:rPr>
  </w:style>
  <w:style w:type="paragraph" w:styleId="ab">
    <w:name w:val="Balloon Text"/>
    <w:basedOn w:val="a"/>
    <w:link w:val="ac"/>
    <w:uiPriority w:val="99"/>
    <w:semiHidden/>
    <w:unhideWhenUsed/>
    <w:rsid w:val="00551A7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51A7D"/>
    <w:rPr>
      <w:rFonts w:asciiTheme="majorHAnsi" w:eastAsiaTheme="majorEastAsia" w:hAnsiTheme="majorHAnsi" w:cstheme="majorBidi"/>
      <w:sz w:val="18"/>
      <w:szCs w:val="18"/>
    </w:rPr>
  </w:style>
  <w:style w:type="paragraph" w:styleId="ad">
    <w:name w:val="header"/>
    <w:basedOn w:val="a"/>
    <w:link w:val="ae"/>
    <w:uiPriority w:val="99"/>
    <w:unhideWhenUsed/>
    <w:rsid w:val="00B26DBA"/>
    <w:pPr>
      <w:tabs>
        <w:tab w:val="center" w:pos="4153"/>
        <w:tab w:val="right" w:pos="8306"/>
      </w:tabs>
      <w:snapToGrid w:val="0"/>
    </w:pPr>
    <w:rPr>
      <w:sz w:val="20"/>
      <w:szCs w:val="20"/>
    </w:rPr>
  </w:style>
  <w:style w:type="character" w:customStyle="1" w:styleId="ae">
    <w:name w:val="頁首 字元"/>
    <w:basedOn w:val="a0"/>
    <w:link w:val="ad"/>
    <w:uiPriority w:val="99"/>
    <w:rsid w:val="00B26DBA"/>
    <w:rPr>
      <w:sz w:val="20"/>
      <w:szCs w:val="20"/>
    </w:rPr>
  </w:style>
  <w:style w:type="paragraph" w:styleId="af">
    <w:name w:val="footer"/>
    <w:basedOn w:val="a"/>
    <w:link w:val="af0"/>
    <w:uiPriority w:val="99"/>
    <w:unhideWhenUsed/>
    <w:rsid w:val="00B26DBA"/>
    <w:pPr>
      <w:tabs>
        <w:tab w:val="center" w:pos="4153"/>
        <w:tab w:val="right" w:pos="8306"/>
      </w:tabs>
      <w:snapToGrid w:val="0"/>
    </w:pPr>
    <w:rPr>
      <w:sz w:val="20"/>
      <w:szCs w:val="20"/>
    </w:rPr>
  </w:style>
  <w:style w:type="character" w:customStyle="1" w:styleId="af0">
    <w:name w:val="頁尾 字元"/>
    <w:basedOn w:val="a0"/>
    <w:link w:val="af"/>
    <w:uiPriority w:val="99"/>
    <w:rsid w:val="00B26DBA"/>
    <w:rPr>
      <w:sz w:val="20"/>
      <w:szCs w:val="20"/>
    </w:rPr>
  </w:style>
  <w:style w:type="character" w:styleId="af1">
    <w:name w:val="Hyperlink"/>
    <w:basedOn w:val="a0"/>
    <w:uiPriority w:val="99"/>
    <w:unhideWhenUsed/>
    <w:rsid w:val="006D3AE9"/>
    <w:rPr>
      <w:color w:val="0000FF" w:themeColor="hyperlink"/>
      <w:u w:val="single"/>
    </w:rPr>
  </w:style>
  <w:style w:type="table" w:styleId="af2">
    <w:name w:val="Table Grid"/>
    <w:basedOn w:val="a1"/>
    <w:uiPriority w:val="59"/>
    <w:rsid w:val="004E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3212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4822">
      <w:bodyDiv w:val="1"/>
      <w:marLeft w:val="0"/>
      <w:marRight w:val="0"/>
      <w:marTop w:val="0"/>
      <w:marBottom w:val="0"/>
      <w:divBdr>
        <w:top w:val="none" w:sz="0" w:space="0" w:color="auto"/>
        <w:left w:val="none" w:sz="0" w:space="0" w:color="auto"/>
        <w:bottom w:val="none" w:sz="0" w:space="0" w:color="auto"/>
        <w:right w:val="none" w:sz="0" w:space="0" w:color="auto"/>
      </w:divBdr>
    </w:div>
    <w:div w:id="744573515">
      <w:bodyDiv w:val="1"/>
      <w:marLeft w:val="0"/>
      <w:marRight w:val="0"/>
      <w:marTop w:val="0"/>
      <w:marBottom w:val="0"/>
      <w:divBdr>
        <w:top w:val="none" w:sz="0" w:space="0" w:color="auto"/>
        <w:left w:val="none" w:sz="0" w:space="0" w:color="auto"/>
        <w:bottom w:val="none" w:sz="0" w:space="0" w:color="auto"/>
        <w:right w:val="none" w:sz="0" w:space="0" w:color="auto"/>
      </w:divBdr>
    </w:div>
    <w:div w:id="843398145">
      <w:bodyDiv w:val="1"/>
      <w:marLeft w:val="0"/>
      <w:marRight w:val="0"/>
      <w:marTop w:val="0"/>
      <w:marBottom w:val="0"/>
      <w:divBdr>
        <w:top w:val="none" w:sz="0" w:space="0" w:color="auto"/>
        <w:left w:val="none" w:sz="0" w:space="0" w:color="auto"/>
        <w:bottom w:val="none" w:sz="0" w:space="0" w:color="auto"/>
        <w:right w:val="none" w:sz="0" w:space="0" w:color="auto"/>
      </w:divBdr>
    </w:div>
    <w:div w:id="901721398">
      <w:bodyDiv w:val="1"/>
      <w:marLeft w:val="0"/>
      <w:marRight w:val="0"/>
      <w:marTop w:val="0"/>
      <w:marBottom w:val="0"/>
      <w:divBdr>
        <w:top w:val="none" w:sz="0" w:space="0" w:color="auto"/>
        <w:left w:val="none" w:sz="0" w:space="0" w:color="auto"/>
        <w:bottom w:val="none" w:sz="0" w:space="0" w:color="auto"/>
        <w:right w:val="none" w:sz="0" w:space="0" w:color="auto"/>
      </w:divBdr>
    </w:div>
    <w:div w:id="928924577">
      <w:bodyDiv w:val="1"/>
      <w:marLeft w:val="0"/>
      <w:marRight w:val="0"/>
      <w:marTop w:val="0"/>
      <w:marBottom w:val="0"/>
      <w:divBdr>
        <w:top w:val="none" w:sz="0" w:space="0" w:color="auto"/>
        <w:left w:val="none" w:sz="0" w:space="0" w:color="auto"/>
        <w:bottom w:val="none" w:sz="0" w:space="0" w:color="auto"/>
        <w:right w:val="none" w:sz="0" w:space="0" w:color="auto"/>
      </w:divBdr>
    </w:div>
    <w:div w:id="1199900662">
      <w:bodyDiv w:val="1"/>
      <w:marLeft w:val="0"/>
      <w:marRight w:val="0"/>
      <w:marTop w:val="0"/>
      <w:marBottom w:val="0"/>
      <w:divBdr>
        <w:top w:val="none" w:sz="0" w:space="0" w:color="auto"/>
        <w:left w:val="none" w:sz="0" w:space="0" w:color="auto"/>
        <w:bottom w:val="none" w:sz="0" w:space="0" w:color="auto"/>
        <w:right w:val="none" w:sz="0" w:space="0" w:color="auto"/>
      </w:divBdr>
    </w:div>
    <w:div w:id="1278951601">
      <w:bodyDiv w:val="1"/>
      <w:marLeft w:val="0"/>
      <w:marRight w:val="0"/>
      <w:marTop w:val="0"/>
      <w:marBottom w:val="0"/>
      <w:divBdr>
        <w:top w:val="none" w:sz="0" w:space="0" w:color="auto"/>
        <w:left w:val="none" w:sz="0" w:space="0" w:color="auto"/>
        <w:bottom w:val="none" w:sz="0" w:space="0" w:color="auto"/>
        <w:right w:val="none" w:sz="0" w:space="0" w:color="auto"/>
      </w:divBdr>
    </w:div>
    <w:div w:id="1627155042">
      <w:bodyDiv w:val="1"/>
      <w:marLeft w:val="0"/>
      <w:marRight w:val="0"/>
      <w:marTop w:val="0"/>
      <w:marBottom w:val="0"/>
      <w:divBdr>
        <w:top w:val="none" w:sz="0" w:space="0" w:color="auto"/>
        <w:left w:val="none" w:sz="0" w:space="0" w:color="auto"/>
        <w:bottom w:val="none" w:sz="0" w:space="0" w:color="auto"/>
        <w:right w:val="none" w:sz="0" w:space="0" w:color="auto"/>
      </w:divBdr>
    </w:div>
    <w:div w:id="21086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2F1C9-915B-4572-89DF-03374BCD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陳惟怡</dc:creator>
  <cp:lastModifiedBy>lerry0901-ali@TBAD.GOV.TW</cp:lastModifiedBy>
  <cp:revision>156</cp:revision>
  <cp:lastPrinted>2021-08-24T09:35:00Z</cp:lastPrinted>
  <dcterms:created xsi:type="dcterms:W3CDTF">2019-09-05T07:52:00Z</dcterms:created>
  <dcterms:modified xsi:type="dcterms:W3CDTF">2021-11-25T03:25:00Z</dcterms:modified>
</cp:coreProperties>
</file>