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FDD5E" w14:textId="77777777" w:rsidR="00A60AAD" w:rsidRDefault="00121523">
      <w:pPr>
        <w:pStyle w:val="Textbody"/>
        <w:spacing w:line="500" w:lineRule="exact"/>
        <w:jc w:val="center"/>
      </w:pPr>
      <w:r>
        <w:rPr>
          <w:rFonts w:ascii="標楷體" w:eastAsia="標楷體" w:hAnsi="標楷體" w:cs="Times New Roman"/>
          <w:color w:val="000000"/>
          <w:sz w:val="40"/>
          <w:szCs w:val="40"/>
        </w:rPr>
        <w:t>交通部觀光署推動境外獎勵旅遊來臺獎助要點</w:t>
      </w:r>
    </w:p>
    <w:p w14:paraId="136C5311" w14:textId="77777777" w:rsidR="00A60AAD" w:rsidRDefault="00121523">
      <w:pPr>
        <w:pStyle w:val="Textbody"/>
        <w:spacing w:line="500" w:lineRule="exact"/>
        <w:jc w:val="both"/>
        <w:rPr>
          <w:rFonts w:ascii="標楷體" w:eastAsia="標楷體" w:hAnsi="標楷體"/>
          <w:sz w:val="22"/>
        </w:rPr>
      </w:pPr>
      <w:r>
        <w:rPr>
          <w:rFonts w:ascii="標楷體" w:eastAsia="標楷體" w:hAnsi="標楷體"/>
          <w:sz w:val="22"/>
        </w:rPr>
        <w:t>中華民國105年3月10日觀國字第10509037111號令訂定發布</w:t>
      </w:r>
    </w:p>
    <w:p w14:paraId="3DBB66A7" w14:textId="77777777" w:rsidR="00A60AAD" w:rsidRDefault="00121523">
      <w:pPr>
        <w:pStyle w:val="Textbody"/>
        <w:spacing w:line="500" w:lineRule="exact"/>
        <w:jc w:val="both"/>
        <w:rPr>
          <w:rFonts w:ascii="標楷體" w:eastAsia="標楷體" w:hAnsi="標楷體"/>
          <w:sz w:val="22"/>
        </w:rPr>
      </w:pPr>
      <w:r>
        <w:rPr>
          <w:rFonts w:ascii="標楷體" w:eastAsia="標楷體" w:hAnsi="標楷體"/>
          <w:sz w:val="22"/>
        </w:rPr>
        <w:t>中華民國106年4月19日觀國字第1061002371號令修正發布</w:t>
      </w:r>
    </w:p>
    <w:p w14:paraId="595DE657" w14:textId="77777777" w:rsidR="00A60AAD" w:rsidRDefault="00121523">
      <w:pPr>
        <w:pStyle w:val="Textbody"/>
        <w:spacing w:line="500" w:lineRule="exact"/>
        <w:jc w:val="both"/>
        <w:rPr>
          <w:rFonts w:ascii="標楷體" w:eastAsia="標楷體" w:hAnsi="標楷體"/>
          <w:sz w:val="22"/>
        </w:rPr>
      </w:pPr>
      <w:r>
        <w:rPr>
          <w:rFonts w:ascii="標楷體" w:eastAsia="標楷體" w:hAnsi="標楷體"/>
          <w:sz w:val="22"/>
        </w:rPr>
        <w:t>中華民國107年12月20日觀國字第10709263501號令修正發布，並自108年1月1日生效</w:t>
      </w:r>
    </w:p>
    <w:p w14:paraId="025A7100" w14:textId="77777777" w:rsidR="00A60AAD" w:rsidRDefault="00121523">
      <w:pPr>
        <w:pStyle w:val="Textbody"/>
        <w:spacing w:line="500" w:lineRule="exact"/>
        <w:jc w:val="both"/>
        <w:rPr>
          <w:rFonts w:ascii="標楷體" w:eastAsia="標楷體" w:hAnsi="標楷體"/>
          <w:sz w:val="22"/>
        </w:rPr>
      </w:pPr>
      <w:r>
        <w:rPr>
          <w:rFonts w:ascii="標楷體" w:eastAsia="標楷體" w:hAnsi="標楷體"/>
          <w:sz w:val="22"/>
        </w:rPr>
        <w:t>中華民國111年5月9日觀國字第11109079641號令修正發布</w:t>
      </w:r>
    </w:p>
    <w:p w14:paraId="62ADB4DC" w14:textId="77777777" w:rsidR="00A60AAD" w:rsidRDefault="00121523">
      <w:pPr>
        <w:pStyle w:val="Textbody"/>
        <w:spacing w:line="500" w:lineRule="exact"/>
        <w:jc w:val="both"/>
        <w:rPr>
          <w:rFonts w:ascii="標楷體" w:eastAsia="標楷體" w:hAnsi="標楷體"/>
          <w:sz w:val="22"/>
        </w:rPr>
      </w:pPr>
      <w:r>
        <w:rPr>
          <w:rFonts w:ascii="標楷體" w:eastAsia="標楷體" w:hAnsi="標楷體"/>
          <w:sz w:val="22"/>
        </w:rPr>
        <w:t>中華民國114年4月22日觀國字第11410022401號令修正發布</w:t>
      </w:r>
    </w:p>
    <w:p w14:paraId="2700E717" w14:textId="0C3D9058" w:rsidR="00185728" w:rsidRDefault="00185728">
      <w:pPr>
        <w:pStyle w:val="Textbody"/>
        <w:spacing w:line="500" w:lineRule="exact"/>
        <w:jc w:val="both"/>
        <w:rPr>
          <w:rFonts w:ascii="標楷體" w:eastAsia="標楷體" w:hAnsi="標楷體"/>
          <w:sz w:val="22"/>
        </w:rPr>
      </w:pPr>
      <w:r>
        <w:rPr>
          <w:rFonts w:ascii="標楷體" w:eastAsia="標楷體" w:hAnsi="標楷體"/>
          <w:sz w:val="22"/>
        </w:rPr>
        <w:t>中華民國</w:t>
      </w:r>
      <w:r w:rsidRPr="00185728">
        <w:rPr>
          <w:rFonts w:ascii="標楷體" w:eastAsia="標楷體" w:hAnsi="標楷體"/>
          <w:sz w:val="22"/>
        </w:rPr>
        <w:t>115年8月20日觀企字第1152000579</w:t>
      </w:r>
      <w:r>
        <w:rPr>
          <w:rFonts w:ascii="標楷體" w:eastAsia="標楷體" w:hAnsi="標楷體" w:hint="eastAsia"/>
          <w:sz w:val="22"/>
        </w:rPr>
        <w:t>1</w:t>
      </w:r>
      <w:r w:rsidRPr="00185728">
        <w:rPr>
          <w:rFonts w:ascii="標楷體" w:eastAsia="標楷體" w:hAnsi="標楷體"/>
          <w:sz w:val="22"/>
        </w:rPr>
        <w:t>號令</w:t>
      </w:r>
      <w:r w:rsidR="00903398">
        <w:rPr>
          <w:rFonts w:ascii="標楷體" w:eastAsia="標楷體" w:hAnsi="標楷體" w:hint="eastAsia"/>
          <w:sz w:val="22"/>
        </w:rPr>
        <w:t>修正</w:t>
      </w:r>
      <w:r w:rsidRPr="00185728">
        <w:rPr>
          <w:rFonts w:ascii="標楷體" w:eastAsia="標楷體" w:hAnsi="標楷體"/>
          <w:sz w:val="22"/>
        </w:rPr>
        <w:t>發布，並自115年</w:t>
      </w:r>
      <w:r>
        <w:rPr>
          <w:rFonts w:ascii="標楷體" w:eastAsia="標楷體" w:hAnsi="標楷體" w:hint="eastAsia"/>
          <w:sz w:val="22"/>
        </w:rPr>
        <w:t>9</w:t>
      </w:r>
      <w:r w:rsidRPr="00185728">
        <w:rPr>
          <w:rFonts w:ascii="標楷體" w:eastAsia="標楷體" w:hAnsi="標楷體"/>
          <w:sz w:val="22"/>
        </w:rPr>
        <w:t>月1日生效</w:t>
      </w:r>
    </w:p>
    <w:p w14:paraId="3D004E0A" w14:textId="77777777" w:rsidR="00A60AAD" w:rsidRDefault="00121523">
      <w:pPr>
        <w:pStyle w:val="Default"/>
        <w:snapToGrid w:val="0"/>
        <w:spacing w:before="120" w:line="460" w:lineRule="exact"/>
        <w:ind w:left="630" w:hanging="630"/>
        <w:jc w:val="both"/>
        <w:rPr>
          <w:color w:val="050505"/>
          <w:sz w:val="28"/>
          <w:szCs w:val="28"/>
        </w:rPr>
      </w:pPr>
      <w:bookmarkStart w:id="0" w:name="_Hlk128066834"/>
      <w:r>
        <w:rPr>
          <w:color w:val="050505"/>
          <w:sz w:val="28"/>
          <w:szCs w:val="28"/>
        </w:rPr>
        <w:t>一、交通部觀光署（以下簡稱本署）為鼓勵境外（含中國大陸地區、香港及澳門）獎勵旅遊團體來臺，以使臺灣成為亞洲重要旅遊目的地並促進觀光產業發展，特訂定本要點。</w:t>
      </w:r>
    </w:p>
    <w:p w14:paraId="4FBEB89D" w14:textId="77777777" w:rsidR="00A60AAD" w:rsidRDefault="00121523">
      <w:pPr>
        <w:pStyle w:val="Default"/>
        <w:spacing w:line="460" w:lineRule="exact"/>
        <w:ind w:left="574" w:hanging="574"/>
        <w:jc w:val="both"/>
        <w:rPr>
          <w:color w:val="050505"/>
          <w:sz w:val="28"/>
          <w:szCs w:val="28"/>
        </w:rPr>
      </w:pPr>
      <w:r>
        <w:rPr>
          <w:color w:val="050505"/>
          <w:sz w:val="28"/>
          <w:szCs w:val="28"/>
        </w:rPr>
        <w:t>二、本要點獎助對象：</w:t>
      </w:r>
    </w:p>
    <w:p w14:paraId="62BD36D9" w14:textId="77777777" w:rsidR="00A60AAD" w:rsidRDefault="00121523">
      <w:pPr>
        <w:pStyle w:val="Default"/>
        <w:spacing w:line="460" w:lineRule="exact"/>
        <w:ind w:left="1428" w:hanging="1428"/>
        <w:jc w:val="both"/>
      </w:pPr>
      <w:r>
        <w:t xml:space="preserve">　　</w:t>
      </w:r>
      <w:r>
        <w:rPr>
          <w:sz w:val="28"/>
          <w:szCs w:val="28"/>
        </w:rPr>
        <w:t>（一）主辦獎勵旅遊活動並經境外主管機關立案之企業或法人組織。</w:t>
      </w:r>
    </w:p>
    <w:p w14:paraId="0FEE1E8B" w14:textId="77777777" w:rsidR="00A60AAD" w:rsidRDefault="00121523">
      <w:pPr>
        <w:pStyle w:val="Default"/>
        <w:spacing w:line="460" w:lineRule="exact"/>
        <w:ind w:left="1428" w:hanging="1428"/>
        <w:jc w:val="both"/>
        <w:rPr>
          <w:sz w:val="28"/>
          <w:szCs w:val="28"/>
        </w:rPr>
      </w:pPr>
      <w:r>
        <w:rPr>
          <w:sz w:val="28"/>
          <w:szCs w:val="28"/>
        </w:rPr>
        <w:t xml:space="preserve">　　（二）經境外企業或法人組織委託主辦來臺獎勵旅遊活動之境外旅遊目的地管理公司、旅行業者或國內旅行業者。</w:t>
      </w:r>
    </w:p>
    <w:p w14:paraId="3D1669B4" w14:textId="77777777" w:rsidR="00A60AAD" w:rsidRDefault="00121523">
      <w:pPr>
        <w:pStyle w:val="Default"/>
        <w:spacing w:line="460" w:lineRule="exact"/>
        <w:ind w:left="560" w:hanging="588"/>
        <w:jc w:val="both"/>
        <w:rPr>
          <w:color w:val="050505"/>
          <w:sz w:val="28"/>
          <w:szCs w:val="28"/>
        </w:rPr>
      </w:pPr>
      <w:r>
        <w:rPr>
          <w:color w:val="050505"/>
          <w:sz w:val="28"/>
          <w:szCs w:val="28"/>
        </w:rPr>
        <w:t>三、本要點用詞定義如下：</w:t>
      </w:r>
    </w:p>
    <w:p w14:paraId="1FE1E281" w14:textId="77777777" w:rsidR="00A60AAD" w:rsidRDefault="00121523">
      <w:pPr>
        <w:pStyle w:val="Default"/>
        <w:spacing w:line="460" w:lineRule="exact"/>
        <w:ind w:left="1386" w:hanging="1414"/>
        <w:jc w:val="both"/>
        <w:rPr>
          <w:color w:val="050505"/>
          <w:sz w:val="28"/>
          <w:szCs w:val="28"/>
        </w:rPr>
      </w:pPr>
      <w:r>
        <w:rPr>
          <w:color w:val="050505"/>
          <w:sz w:val="28"/>
          <w:szCs w:val="28"/>
        </w:rPr>
        <w:t xml:space="preserve">　　（一）獎勵旅遊：指境外企業或法人組織為激勵或鼓舞公司員工銷售或達成公司管理目標而以招待其員工或相關人員來臺旅遊活動為回饋方式之旅遊。</w:t>
      </w:r>
    </w:p>
    <w:p w14:paraId="37BB269C" w14:textId="77777777" w:rsidR="00A60AAD" w:rsidRDefault="00121523">
      <w:pPr>
        <w:pStyle w:val="Default"/>
        <w:spacing w:line="460" w:lineRule="exact"/>
        <w:ind w:left="1386" w:hanging="1414"/>
        <w:jc w:val="both"/>
        <w:rPr>
          <w:color w:val="050505"/>
          <w:sz w:val="28"/>
          <w:szCs w:val="28"/>
        </w:rPr>
      </w:pPr>
      <w:r>
        <w:rPr>
          <w:color w:val="050505"/>
          <w:sz w:val="28"/>
          <w:szCs w:val="28"/>
        </w:rPr>
        <w:t xml:space="preserve">　　（二）獎勵旅遊團體：指參加來臺獎勵旅遊活動之境外旅客組成之團體。</w:t>
      </w:r>
    </w:p>
    <w:p w14:paraId="21C50DE8" w14:textId="77777777" w:rsidR="00A60AAD" w:rsidRDefault="00121523">
      <w:pPr>
        <w:pStyle w:val="Default"/>
        <w:spacing w:line="460" w:lineRule="exact"/>
        <w:ind w:left="1386" w:hanging="1414"/>
        <w:jc w:val="both"/>
        <w:rPr>
          <w:color w:val="050505"/>
          <w:sz w:val="28"/>
          <w:szCs w:val="28"/>
        </w:rPr>
      </w:pPr>
      <w:r>
        <w:rPr>
          <w:color w:val="050505"/>
          <w:sz w:val="28"/>
          <w:szCs w:val="28"/>
        </w:rPr>
        <w:t xml:space="preserve">　　（三）爭取階段：指為爭取獎勵旅遊來臺辦理之期間。</w:t>
      </w:r>
    </w:p>
    <w:p w14:paraId="1FB351F4" w14:textId="77777777" w:rsidR="00A60AAD" w:rsidRDefault="00121523">
      <w:pPr>
        <w:pStyle w:val="Default"/>
        <w:spacing w:line="460" w:lineRule="exact"/>
        <w:ind w:left="1386" w:hanging="1414"/>
        <w:jc w:val="both"/>
        <w:rPr>
          <w:color w:val="050505"/>
          <w:sz w:val="28"/>
          <w:szCs w:val="28"/>
        </w:rPr>
      </w:pPr>
      <w:r>
        <w:rPr>
          <w:color w:val="050505"/>
          <w:sz w:val="28"/>
          <w:szCs w:val="28"/>
        </w:rPr>
        <w:t xml:space="preserve">　　（四）舉辦階段：指獎勵旅遊團體來臺之期間。</w:t>
      </w:r>
    </w:p>
    <w:p w14:paraId="3D5BBADC" w14:textId="77777777" w:rsidR="00A60AAD" w:rsidRDefault="00121523">
      <w:pPr>
        <w:pStyle w:val="Default"/>
        <w:spacing w:line="460" w:lineRule="exact"/>
        <w:ind w:left="574" w:hanging="574"/>
        <w:jc w:val="both"/>
      </w:pPr>
      <w:r>
        <w:rPr>
          <w:color w:val="050505"/>
          <w:sz w:val="28"/>
          <w:szCs w:val="28"/>
        </w:rPr>
        <w:t>四、獎助項目及原則：</w:t>
      </w:r>
    </w:p>
    <w:p w14:paraId="031C4CC3" w14:textId="77777777" w:rsidR="00A60AAD" w:rsidRDefault="00121523">
      <w:pPr>
        <w:pStyle w:val="Textbody"/>
        <w:spacing w:line="460" w:lineRule="exact"/>
        <w:jc w:val="both"/>
        <w:rPr>
          <w:rFonts w:ascii="標楷體" w:eastAsia="標楷體" w:hAnsi="標楷體"/>
          <w:color w:val="000000"/>
          <w:sz w:val="28"/>
          <w:szCs w:val="28"/>
        </w:rPr>
      </w:pPr>
      <w:r>
        <w:rPr>
          <w:rFonts w:ascii="標楷體" w:eastAsia="標楷體" w:hAnsi="標楷體"/>
          <w:color w:val="000000"/>
          <w:sz w:val="28"/>
          <w:szCs w:val="28"/>
        </w:rPr>
        <w:t xml:space="preserve">　　（一）爭取階段：</w:t>
      </w:r>
    </w:p>
    <w:p w14:paraId="6FB98936"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１、具有獎勵旅遊團體來臺辦理決策權之境外人士來臺踏勘或考察之經濟艙機票及旅館標準客房費用獎助，旅館客房每間每晚不逾新臺幣五千元；其獎助金額最高以新臺幣二十萬元為上限。</w:t>
      </w:r>
    </w:p>
    <w:p w14:paraId="3BD1DB8C"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lastRenderedPageBreak/>
        <w:t xml:space="preserve">　　　２、預定來臺三天二夜獎勵旅遊團體至少五百人，預定來臺四天三夜以上獎勵旅遊團體至少三百人，每一團體來臺踏勘或考察限一次並以二名為限；預定來臺團體達一千人以上者，由本署視團體規模專案核定獎助上限及名額。</w:t>
      </w:r>
    </w:p>
    <w:p w14:paraId="7CE06F3C"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（二）舉辦階段：</w:t>
      </w:r>
    </w:p>
    <w:p w14:paraId="491847C8"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１、來臺僅停留三天二夜之獎勵旅遊團體，本署依每梯次團體規模提供以下金額內之文化表演、臺灣特色藝文節目觀賞、參訪經地方政府具函推薦之在地特色文史據點或來臺歡迎布條獎助：</w:t>
      </w:r>
    </w:p>
    <w:p w14:paraId="4386AE94"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（１）三十人以上不滿一百人，每團獎助新臺幣二萬元。</w:t>
      </w:r>
    </w:p>
    <w:p w14:paraId="20E44553"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（２）一百人以上至二百人，每團獎助新臺幣三萬元。</w:t>
      </w:r>
    </w:p>
    <w:p w14:paraId="704447A8"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（３）二百零一人以上至三百人，每團獎助新臺幣六萬元。</w:t>
      </w:r>
    </w:p>
    <w:p w14:paraId="067DF551"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（４）三百零一人以上至四百人，每團獎助新臺幣八萬元。</w:t>
      </w:r>
    </w:p>
    <w:p w14:paraId="2938CC84"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（５）四百零一人以上至八百人，每團獎助新臺幣十二萬元。</w:t>
      </w:r>
    </w:p>
    <w:p w14:paraId="030A9E40"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（６）八百零一人以上，每團獎助新臺幣十五萬元。</w:t>
      </w:r>
    </w:p>
    <w:p w14:paraId="4965BCDD"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２、來臺停留四天三夜以上獎勵旅遊團體，依同一年度來臺總人數為計算基準提供下列獎助：</w:t>
      </w:r>
    </w:p>
    <w:p w14:paraId="5F0B4C4B"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（１）三十人以上至三百人，每位旅客獎助新臺幣四百元。</w:t>
      </w:r>
    </w:p>
    <w:p w14:paraId="4F7ABA34" w14:textId="77777777" w:rsidR="00A60AAD" w:rsidRDefault="00121523">
      <w:pPr>
        <w:pStyle w:val="Textbody"/>
        <w:spacing w:line="460" w:lineRule="exact"/>
        <w:ind w:left="2016" w:hanging="2072"/>
        <w:jc w:val="both"/>
        <w:rPr>
          <w:rFonts w:ascii="標楷體" w:eastAsia="標楷體" w:hAnsi="標楷體"/>
          <w:color w:val="000000"/>
          <w:sz w:val="28"/>
          <w:szCs w:val="28"/>
        </w:rPr>
      </w:pPr>
      <w:r>
        <w:rPr>
          <w:rFonts w:ascii="標楷體" w:eastAsia="標楷體" w:hAnsi="標楷體"/>
          <w:color w:val="000000"/>
          <w:sz w:val="28"/>
          <w:szCs w:val="28"/>
        </w:rPr>
        <w:t xml:space="preserve">　　　　（２）三百零一人以上至一千人，每位旅客獎助新臺幣六百元。</w:t>
      </w:r>
    </w:p>
    <w:p w14:paraId="32463861" w14:textId="77777777" w:rsidR="00A60AAD" w:rsidRDefault="00121523">
      <w:pPr>
        <w:pStyle w:val="Textbody"/>
        <w:spacing w:line="460" w:lineRule="exact"/>
        <w:jc w:val="both"/>
        <w:rPr>
          <w:rFonts w:ascii="標楷體" w:eastAsia="標楷體" w:hAnsi="標楷體"/>
          <w:color w:val="000000"/>
          <w:sz w:val="28"/>
          <w:szCs w:val="28"/>
        </w:rPr>
      </w:pPr>
      <w:r>
        <w:rPr>
          <w:rFonts w:ascii="標楷體" w:eastAsia="標楷體" w:hAnsi="標楷體"/>
          <w:color w:val="000000"/>
          <w:sz w:val="28"/>
          <w:szCs w:val="28"/>
        </w:rPr>
        <w:t xml:space="preserve">　　　　（３）一千零一人以上，每位旅客獎助新臺幣八百元。</w:t>
      </w:r>
    </w:p>
    <w:p w14:paraId="4AEDB2C3"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３、同一企業或法人組織連續二年來臺辦理四天三夜以上獎勵旅遊活動者，依第二年來臺總人數，提供下列獎助：</w:t>
      </w:r>
    </w:p>
    <w:p w14:paraId="1BEFAE4C"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（１）三十人以上至三百人，每位旅客獎助新臺幣六百元。</w:t>
      </w:r>
    </w:p>
    <w:p w14:paraId="54FE49B6" w14:textId="77777777" w:rsidR="00A60AAD" w:rsidRDefault="00121523">
      <w:pPr>
        <w:pStyle w:val="Textbody"/>
        <w:spacing w:line="460" w:lineRule="exact"/>
        <w:ind w:left="2016" w:hanging="2072"/>
        <w:jc w:val="both"/>
        <w:rPr>
          <w:rFonts w:ascii="標楷體" w:eastAsia="標楷體" w:hAnsi="標楷體"/>
          <w:color w:val="000000"/>
          <w:sz w:val="28"/>
          <w:szCs w:val="28"/>
        </w:rPr>
      </w:pPr>
      <w:r>
        <w:rPr>
          <w:rFonts w:ascii="標楷體" w:eastAsia="標楷體" w:hAnsi="標楷體"/>
          <w:color w:val="000000"/>
          <w:sz w:val="28"/>
          <w:szCs w:val="28"/>
        </w:rPr>
        <w:t xml:space="preserve">　　　　（２）三百零一人以上至一千人，每位旅客獎助新臺幣八百元。</w:t>
      </w:r>
    </w:p>
    <w:p w14:paraId="3A5EBC7C"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（３）一千零一人以上，每位旅客獎助新臺幣一千元。</w:t>
      </w:r>
    </w:p>
    <w:p w14:paraId="5F71B411"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４、前二目獎助經費限定用於獎勵旅遊團體來臺歡迎布條、文化表演觀賞或參訪地方特色文史據點、住宿、餐飲、參觀點門票、活動場地租用、國內旅行業接待相關費用。</w:t>
      </w:r>
    </w:p>
    <w:p w14:paraId="2815D3E8"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lastRenderedPageBreak/>
        <w:t xml:space="preserve">　　　５、來臺停留四天三夜以上獎勵旅遊團體，係由設立於新加坡、馬來西亞、泰國、菲律賓、印尼、汶萊、越南、寮國、緬甸、柬埔寨、印度、不丹、澳洲、紐西蘭之境外企業或法人組織主辦者，另提供下列獎助：</w:t>
      </w:r>
    </w:p>
    <w:p w14:paraId="686F3C0D" w14:textId="77777777" w:rsidR="00A60AAD" w:rsidRDefault="00121523">
      <w:pPr>
        <w:pStyle w:val="Textbody"/>
        <w:spacing w:line="460" w:lineRule="exact"/>
        <w:ind w:left="2016" w:hanging="2016"/>
        <w:jc w:val="both"/>
        <w:rPr>
          <w:rFonts w:ascii="標楷體" w:eastAsia="標楷體" w:hAnsi="標楷體"/>
          <w:color w:val="000000"/>
          <w:sz w:val="28"/>
          <w:szCs w:val="28"/>
        </w:rPr>
      </w:pPr>
      <w:r>
        <w:rPr>
          <w:rFonts w:ascii="標楷體" w:eastAsia="標楷體" w:hAnsi="標楷體"/>
          <w:color w:val="000000"/>
          <w:sz w:val="28"/>
          <w:szCs w:val="28"/>
        </w:rPr>
        <w:t xml:space="preserve">　　　　（１）三十人以上獎勵旅遊團體，提供該團抵臺之迎賓宴獎助，每位旅客獎助新臺幣四百元。</w:t>
      </w:r>
    </w:p>
    <w:p w14:paraId="0E5FB796" w14:textId="77777777" w:rsidR="00A60AAD" w:rsidRDefault="00121523">
      <w:pPr>
        <w:pStyle w:val="Textbody"/>
        <w:spacing w:line="460" w:lineRule="exact"/>
        <w:ind w:left="1974" w:hanging="1974"/>
        <w:jc w:val="both"/>
        <w:rPr>
          <w:rFonts w:ascii="標楷體" w:eastAsia="標楷體" w:hAnsi="標楷體"/>
          <w:color w:val="000000"/>
          <w:sz w:val="28"/>
          <w:szCs w:val="28"/>
        </w:rPr>
      </w:pPr>
      <w:r>
        <w:rPr>
          <w:rFonts w:ascii="標楷體" w:eastAsia="標楷體" w:hAnsi="標楷體"/>
          <w:color w:val="000000"/>
          <w:sz w:val="28"/>
          <w:szCs w:val="28"/>
        </w:rPr>
        <w:t xml:space="preserve">　　　　（２）二百人以上獎勵旅遊團體，除提供迎賓宴獎助外，來臺期間參訪地方政府具函推薦之在地特色文史據點者，另提供以下金額內之獎助：</w:t>
      </w:r>
    </w:p>
    <w:p w14:paraId="0912A872"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甲、二百人以上至三百人，每團獎助新臺幣八萬元。</w:t>
      </w:r>
    </w:p>
    <w:p w14:paraId="2BD4E4AC"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乙、三百零一人以上至四百人，每團獎助新臺幣十萬元。</w:t>
      </w:r>
    </w:p>
    <w:p w14:paraId="21556A5C"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丙、四百零一人以上，每團獎助新臺幣十二萬元。</w:t>
      </w:r>
    </w:p>
    <w:p w14:paraId="24206E70" w14:textId="77777777" w:rsidR="007710AA" w:rsidRPr="007710AA" w:rsidRDefault="00121523" w:rsidP="007710AA">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w:t>
      </w:r>
      <w:r w:rsidR="007710AA" w:rsidRPr="007710AA">
        <w:rPr>
          <w:rFonts w:ascii="標楷體" w:eastAsia="標楷體" w:hAnsi="標楷體" w:hint="eastAsia"/>
          <w:color w:val="000000"/>
          <w:sz w:val="28"/>
          <w:szCs w:val="28"/>
        </w:rPr>
        <w:t>６、獎勵旅遊團體入住臺中市以南地區、花蓮縣、臺東縣或離島地區之合法旅宿者，得另依旅客人數計算獎助，每人每夜新臺幣一千元，每人每次以新臺幣四千元為限；其獎助期間，由本署公告之。</w:t>
      </w:r>
    </w:p>
    <w:p w14:paraId="64DE1706" w14:textId="0B397E88" w:rsidR="00A60AAD" w:rsidRDefault="007710AA" w:rsidP="007710AA">
      <w:pPr>
        <w:pStyle w:val="Textbody"/>
        <w:spacing w:line="460" w:lineRule="exact"/>
        <w:ind w:left="1417" w:hanging="1417"/>
        <w:jc w:val="both"/>
        <w:rPr>
          <w:rFonts w:ascii="標楷體" w:eastAsia="標楷體" w:hAnsi="標楷體"/>
          <w:color w:val="000000"/>
          <w:sz w:val="28"/>
          <w:szCs w:val="28"/>
        </w:rPr>
      </w:pPr>
      <w:r w:rsidRPr="007710AA">
        <w:rPr>
          <w:rFonts w:ascii="標楷體" w:eastAsia="標楷體" w:hAnsi="標楷體" w:hint="eastAsia"/>
          <w:color w:val="000000"/>
          <w:sz w:val="28"/>
          <w:szCs w:val="28"/>
        </w:rPr>
        <w:t xml:space="preserve">      ７、本署得提供獎勵旅遊團體來臺行前行政協助與臺灣觀光宣傳資料及紀念品。</w:t>
      </w:r>
    </w:p>
    <w:p w14:paraId="37262596" w14:textId="77777777" w:rsidR="00A60AAD" w:rsidRDefault="00121523">
      <w:pPr>
        <w:pStyle w:val="Textbody"/>
        <w:spacing w:line="460" w:lineRule="exact"/>
        <w:ind w:left="1417" w:hanging="1417"/>
        <w:jc w:val="both"/>
        <w:rPr>
          <w:rFonts w:ascii="標楷體" w:eastAsia="標楷體" w:hAnsi="標楷體"/>
          <w:color w:val="000000"/>
          <w:sz w:val="28"/>
          <w:szCs w:val="28"/>
        </w:rPr>
      </w:pPr>
      <w:r>
        <w:rPr>
          <w:rFonts w:ascii="標楷體" w:eastAsia="標楷體" w:hAnsi="標楷體"/>
          <w:color w:val="000000"/>
          <w:sz w:val="28"/>
          <w:szCs w:val="28"/>
        </w:rPr>
        <w:t xml:space="preserve">　　（三）同一申請案不得與本署所提供之其他獎助或促銷方案重複申請。</w:t>
      </w:r>
    </w:p>
    <w:p w14:paraId="4D7CAE41" w14:textId="77777777" w:rsidR="00A60AAD" w:rsidRDefault="00121523">
      <w:pPr>
        <w:pStyle w:val="Textbody"/>
        <w:spacing w:line="460" w:lineRule="exact"/>
        <w:jc w:val="both"/>
        <w:rPr>
          <w:rFonts w:ascii="標楷體" w:eastAsia="標楷體" w:hAnsi="標楷體"/>
          <w:color w:val="000000"/>
          <w:sz w:val="28"/>
          <w:szCs w:val="28"/>
        </w:rPr>
      </w:pPr>
      <w:r>
        <w:rPr>
          <w:rFonts w:ascii="標楷體" w:eastAsia="標楷體" w:hAnsi="標楷體"/>
          <w:color w:val="000000"/>
          <w:sz w:val="28"/>
          <w:szCs w:val="28"/>
        </w:rPr>
        <w:t>五、申請及審查程序：</w:t>
      </w:r>
    </w:p>
    <w:p w14:paraId="4335C762" w14:textId="77777777" w:rsidR="00A60AAD" w:rsidRDefault="00121523">
      <w:pPr>
        <w:pStyle w:val="Standard"/>
        <w:spacing w:line="480" w:lineRule="exact"/>
        <w:ind w:left="1400" w:hanging="1400"/>
        <w:jc w:val="both"/>
      </w:pPr>
      <w:r>
        <w:rPr>
          <w:rFonts w:ascii="標楷體" w:eastAsia="標楷體" w:hAnsi="標楷體"/>
          <w:color w:val="000000"/>
          <w:sz w:val="28"/>
          <w:szCs w:val="28"/>
        </w:rPr>
        <w:t xml:space="preserve">　　</w:t>
      </w:r>
      <w:r>
        <w:rPr>
          <w:rFonts w:eastAsia="標楷體"/>
          <w:sz w:val="28"/>
          <w:szCs w:val="28"/>
        </w:rPr>
        <w:t>（一）由獎助對象填具獎助申請表（如附件一）向本署提出申請，獎助對象有二個以上時，應自行協調申請單位。由境外企業或法人組織申請者，應送本署駐外辦事處初步審查，符合規定者，陳報本署核定；委託國內旅行業者申請者，應送本署審查核定。</w:t>
      </w:r>
    </w:p>
    <w:p w14:paraId="012ED74B" w14:textId="77777777" w:rsidR="00A60AAD" w:rsidRDefault="00121523">
      <w:pPr>
        <w:pStyle w:val="Standard"/>
        <w:spacing w:line="480" w:lineRule="exact"/>
        <w:ind w:left="1386" w:hanging="1386"/>
        <w:jc w:val="both"/>
        <w:rPr>
          <w:rFonts w:eastAsia="標楷體"/>
          <w:sz w:val="28"/>
          <w:szCs w:val="28"/>
        </w:rPr>
      </w:pPr>
      <w:r>
        <w:rPr>
          <w:rFonts w:eastAsia="標楷體"/>
          <w:sz w:val="28"/>
          <w:szCs w:val="28"/>
        </w:rPr>
        <w:t xml:space="preserve">　　（二）申請單位係屬公職人員利益衝突迴避法第二條及第三條所稱公職人員或其關係人者，應填報公職人員利益衝突迴避法第十四條第二項公職人員及關係人身分關係揭露表及切結書。</w:t>
      </w:r>
    </w:p>
    <w:p w14:paraId="7D05FFCE" w14:textId="77777777" w:rsidR="00A60AAD" w:rsidRDefault="00121523">
      <w:pPr>
        <w:pStyle w:val="Standard"/>
        <w:spacing w:line="480" w:lineRule="exact"/>
        <w:ind w:left="1386" w:hanging="1386"/>
        <w:jc w:val="both"/>
        <w:rPr>
          <w:rFonts w:eastAsia="標楷體"/>
          <w:sz w:val="28"/>
          <w:szCs w:val="28"/>
        </w:rPr>
      </w:pPr>
      <w:r>
        <w:rPr>
          <w:rFonts w:eastAsia="標楷體"/>
          <w:sz w:val="28"/>
          <w:szCs w:val="28"/>
        </w:rPr>
        <w:lastRenderedPageBreak/>
        <w:t xml:space="preserve">　　（三）爭取階段：獎助對象應檢附獎勵旅遊勘察申請案之內容（來臺人數、行程、經費預算等資料）及預定籌組獎勵旅遊團體相關內容（含獎勵旅遊團體所屬企業或法人組織簡介及合法設立證明文件、預定來臺人數規模等資料）於境外來臺實地勘察人員抵臺至少十五天前提出申請。</w:t>
      </w:r>
    </w:p>
    <w:p w14:paraId="6A337E71" w14:textId="77777777" w:rsidR="00A60AAD" w:rsidRDefault="00121523">
      <w:pPr>
        <w:pStyle w:val="Standard"/>
        <w:spacing w:line="480" w:lineRule="exact"/>
        <w:ind w:left="1386" w:hanging="1386"/>
        <w:jc w:val="both"/>
        <w:rPr>
          <w:rFonts w:eastAsia="標楷體"/>
          <w:sz w:val="28"/>
          <w:szCs w:val="28"/>
        </w:rPr>
      </w:pPr>
      <w:r>
        <w:rPr>
          <w:rFonts w:eastAsia="標楷體"/>
          <w:sz w:val="28"/>
          <w:szCs w:val="28"/>
        </w:rPr>
        <w:t xml:space="preserve">　　（四）舉辦階段：獎助對象應檢附獎勵旅遊申請案之內容（含獎勵旅遊團體所屬企業或法人組織簡介或合法設立證明文件、獎勵旅遊團體人數、詳細行程、來臺相關費用支付訂金證明、經費預算等資料）於獎勵旅遊團體來臺至少十五天前提出申請。</w:t>
      </w:r>
    </w:p>
    <w:p w14:paraId="54869D20" w14:textId="77777777" w:rsidR="00A60AAD" w:rsidRDefault="00121523">
      <w:pPr>
        <w:pStyle w:val="Standard"/>
        <w:spacing w:line="480" w:lineRule="exact"/>
        <w:ind w:left="1386" w:hanging="1386"/>
        <w:jc w:val="both"/>
        <w:rPr>
          <w:rFonts w:eastAsia="標楷體"/>
          <w:sz w:val="28"/>
          <w:szCs w:val="28"/>
        </w:rPr>
      </w:pPr>
      <w:r>
        <w:rPr>
          <w:rFonts w:eastAsia="標楷體"/>
          <w:sz w:val="28"/>
          <w:szCs w:val="28"/>
        </w:rPr>
        <w:t xml:space="preserve">　　（五）同一案件向二個以上機關提出申請補（捐）助，應列明全部經費內容，及向各機關申請補（捐）助之項目及金額。如有隱匿不實或造假情事，應撤銷該補（捐）助案件，並收回已撥付款項。</w:t>
      </w:r>
    </w:p>
    <w:p w14:paraId="4B46B9ED" w14:textId="77777777" w:rsidR="00A60AAD" w:rsidRDefault="00121523">
      <w:pPr>
        <w:pStyle w:val="Standard"/>
        <w:spacing w:line="480" w:lineRule="exact"/>
        <w:ind w:left="557" w:hanging="557"/>
        <w:jc w:val="both"/>
        <w:rPr>
          <w:rFonts w:eastAsia="標楷體"/>
          <w:sz w:val="28"/>
          <w:szCs w:val="28"/>
        </w:rPr>
      </w:pPr>
      <w:r>
        <w:rPr>
          <w:rFonts w:eastAsia="標楷體"/>
          <w:sz w:val="28"/>
          <w:szCs w:val="28"/>
        </w:rPr>
        <w:t>六、經費來源：本要點獎助所需經費由本署觀光發展基金編列預算支應，並採先申請先保留方式，當年度預算額度用罄時，本署得公告停止受理申請。</w:t>
      </w:r>
    </w:p>
    <w:p w14:paraId="7357A91D" w14:textId="77777777" w:rsidR="00A60AAD" w:rsidRDefault="00121523">
      <w:pPr>
        <w:pStyle w:val="Standard"/>
        <w:spacing w:line="480" w:lineRule="exact"/>
        <w:ind w:left="557" w:hanging="557"/>
        <w:jc w:val="both"/>
        <w:rPr>
          <w:rFonts w:eastAsia="標楷體"/>
          <w:sz w:val="28"/>
          <w:szCs w:val="28"/>
        </w:rPr>
      </w:pPr>
      <w:r>
        <w:rPr>
          <w:rFonts w:eastAsia="標楷體"/>
          <w:sz w:val="28"/>
          <w:szCs w:val="28"/>
        </w:rPr>
        <w:t>七、經費結報請撥程序：</w:t>
      </w:r>
    </w:p>
    <w:p w14:paraId="04FFAC95" w14:textId="77777777" w:rsidR="00A60AAD" w:rsidRDefault="00121523">
      <w:pPr>
        <w:pStyle w:val="Standard"/>
        <w:spacing w:line="480" w:lineRule="exact"/>
        <w:ind w:left="557" w:hanging="557"/>
        <w:jc w:val="both"/>
        <w:rPr>
          <w:rFonts w:eastAsia="標楷體"/>
          <w:sz w:val="28"/>
          <w:szCs w:val="28"/>
        </w:rPr>
      </w:pPr>
      <w:r>
        <w:rPr>
          <w:rFonts w:eastAsia="標楷體"/>
          <w:sz w:val="28"/>
          <w:szCs w:val="28"/>
        </w:rPr>
        <w:t xml:space="preserve">　　（一）爭取階段</w:t>
      </w:r>
    </w:p>
    <w:p w14:paraId="5F8C8B19" w14:textId="77777777" w:rsidR="00A60AAD" w:rsidRDefault="00121523">
      <w:pPr>
        <w:pStyle w:val="Standard"/>
        <w:spacing w:line="480" w:lineRule="exact"/>
        <w:ind w:left="1417" w:hanging="1417"/>
        <w:jc w:val="both"/>
        <w:rPr>
          <w:rFonts w:eastAsia="標楷體"/>
          <w:sz w:val="28"/>
          <w:szCs w:val="28"/>
        </w:rPr>
      </w:pPr>
      <w:r>
        <w:rPr>
          <w:rFonts w:eastAsia="標楷體"/>
          <w:sz w:val="28"/>
          <w:szCs w:val="28"/>
        </w:rPr>
        <w:t xml:space="preserve">　　　１、獎助對象應於勘察人員離臺後一個月內，填具核撥申請表（如附件二）向本署提出結報申請。</w:t>
      </w:r>
    </w:p>
    <w:p w14:paraId="2DC1160D" w14:textId="77777777" w:rsidR="00A60AAD" w:rsidRDefault="00121523">
      <w:pPr>
        <w:pStyle w:val="Standard"/>
        <w:spacing w:line="480" w:lineRule="exact"/>
        <w:ind w:left="1386" w:hanging="1386"/>
        <w:jc w:val="both"/>
        <w:rPr>
          <w:rFonts w:eastAsia="標楷體"/>
          <w:sz w:val="28"/>
          <w:szCs w:val="28"/>
        </w:rPr>
      </w:pPr>
      <w:r>
        <w:rPr>
          <w:rFonts w:eastAsia="標楷體"/>
          <w:sz w:val="28"/>
          <w:szCs w:val="28"/>
        </w:rPr>
        <w:t xml:space="preserve">　　　２、獎助對象應併同舉辦階段之活動企劃書，檢附勘察人員來臺佐證資料（包括旅客名單、行程照片、支出憑證或其他可證明支出項目及金額文件）及境外企業或法人組織、國內外旅遊目的地管理公司或旅行社具名之受獎助經費領據報請本署駐外辦事處彙整審查後再送本署複審或報請本署審查無誤後核撥。</w:t>
      </w:r>
    </w:p>
    <w:p w14:paraId="6377ADA3" w14:textId="77777777" w:rsidR="00A60AAD" w:rsidRDefault="00121523">
      <w:pPr>
        <w:pStyle w:val="Standard"/>
        <w:spacing w:line="480" w:lineRule="exact"/>
        <w:ind w:left="1417" w:hanging="1417"/>
        <w:jc w:val="both"/>
      </w:pPr>
      <w:r>
        <w:rPr>
          <w:rFonts w:ascii="標楷體" w:eastAsia="標楷體" w:hAnsi="標楷體"/>
          <w:color w:val="000000"/>
          <w:sz w:val="28"/>
          <w:szCs w:val="28"/>
        </w:rPr>
        <w:t xml:space="preserve">　　</w:t>
      </w:r>
      <w:r>
        <w:rPr>
          <w:rFonts w:eastAsia="標楷體"/>
          <w:sz w:val="28"/>
          <w:szCs w:val="28"/>
        </w:rPr>
        <w:t>（二）舉辦階段</w:t>
      </w:r>
    </w:p>
    <w:p w14:paraId="014D39E9" w14:textId="77777777" w:rsidR="00A60AAD" w:rsidRDefault="00121523">
      <w:pPr>
        <w:pStyle w:val="Standard"/>
        <w:spacing w:line="480" w:lineRule="exact"/>
        <w:ind w:left="1417" w:hanging="1417"/>
        <w:jc w:val="both"/>
      </w:pPr>
      <w:r>
        <w:rPr>
          <w:rFonts w:ascii="標楷體" w:eastAsia="標楷體" w:hAnsi="標楷體"/>
          <w:color w:val="000000"/>
          <w:sz w:val="28"/>
          <w:szCs w:val="28"/>
        </w:rPr>
        <w:lastRenderedPageBreak/>
        <w:t xml:space="preserve">　　　</w:t>
      </w:r>
      <w:r>
        <w:rPr>
          <w:rFonts w:eastAsia="標楷體"/>
          <w:sz w:val="28"/>
          <w:szCs w:val="28"/>
        </w:rPr>
        <w:t>１、獎助對象應於獎勵旅遊團體離臺後一個月內向本署提出結報申請。</w:t>
      </w:r>
    </w:p>
    <w:p w14:paraId="0AB33E25" w14:textId="77777777" w:rsidR="00A60AAD" w:rsidRDefault="00121523">
      <w:pPr>
        <w:pStyle w:val="Standard"/>
        <w:spacing w:line="480" w:lineRule="exact"/>
        <w:ind w:left="1417" w:hanging="1417"/>
        <w:jc w:val="both"/>
      </w:pPr>
      <w:r>
        <w:rPr>
          <w:rFonts w:ascii="標楷體" w:eastAsia="標楷體" w:hAnsi="標楷體"/>
          <w:color w:val="000000"/>
          <w:sz w:val="28"/>
          <w:szCs w:val="28"/>
        </w:rPr>
        <w:t xml:space="preserve">　　　</w:t>
      </w:r>
      <w:r>
        <w:rPr>
          <w:rFonts w:eastAsia="標楷體"/>
          <w:sz w:val="28"/>
          <w:szCs w:val="28"/>
        </w:rPr>
        <w:t>２、來臺停留四天三夜以上獎勵旅遊團體分梯結報者，以該梯次實際來臺人數為計算基準核撥獎助金額，並於同年度最後梯次結報時，累計來臺人數核算全年度獎助金額。來臺僅停留三天二夜之獎勵旅遊團體以當梯次來臺總人數為計算基準辦理結報。</w:t>
      </w:r>
    </w:p>
    <w:p w14:paraId="1963C226" w14:textId="77777777" w:rsidR="00A60AAD" w:rsidRDefault="00121523">
      <w:pPr>
        <w:pStyle w:val="Standard"/>
        <w:spacing w:line="480" w:lineRule="exact"/>
        <w:ind w:left="1417" w:hanging="1417"/>
        <w:jc w:val="both"/>
      </w:pPr>
      <w:r>
        <w:rPr>
          <w:rFonts w:ascii="標楷體" w:eastAsia="標楷體" w:hAnsi="標楷體"/>
          <w:color w:val="000000"/>
          <w:sz w:val="28"/>
          <w:szCs w:val="28"/>
        </w:rPr>
        <w:t xml:space="preserve">　　　</w:t>
      </w:r>
      <w:r>
        <w:rPr>
          <w:rFonts w:eastAsia="標楷體"/>
          <w:sz w:val="28"/>
          <w:szCs w:val="28"/>
        </w:rPr>
        <w:t>３、應檢附成果資料（包括團體旅客名單、行程、活動照片、相當獎助金額支出憑證或其他可證明支出項目及金額文件），列明全部實支經費總額及境外企業或法人組織、國內外旅遊目的地管理公司或旅行社具名之受獎助經費領據報請本署駐外辦事處彙整審查後再送本署複審或報請本署審查無誤後核撥。</w:t>
      </w:r>
    </w:p>
    <w:p w14:paraId="231BED55" w14:textId="77777777" w:rsidR="00A60AAD" w:rsidRDefault="00121523">
      <w:pPr>
        <w:pStyle w:val="Standard"/>
        <w:spacing w:line="480" w:lineRule="exact"/>
        <w:ind w:left="1428" w:hanging="1428"/>
        <w:jc w:val="both"/>
      </w:pPr>
      <w:r>
        <w:rPr>
          <w:rFonts w:ascii="標楷體" w:eastAsia="標楷體" w:hAnsi="標楷體"/>
          <w:color w:val="000000"/>
          <w:sz w:val="28"/>
          <w:szCs w:val="28"/>
        </w:rPr>
        <w:t xml:space="preserve">　　</w:t>
      </w:r>
      <w:r>
        <w:rPr>
          <w:rFonts w:eastAsia="標楷體"/>
          <w:sz w:val="28"/>
          <w:szCs w:val="28"/>
        </w:rPr>
        <w:t>（三）由本署駐外辦事處轉境外企業或法人組織申請案件，直接匯撥於境外企業或法人組織所提供之帳戶，並以本署匯撥獎助款項當日臺灣銀行賣出即期匯率，將核撥新臺幣總額折算成匯款幣別金額，匯款幣別以臺灣銀行外匯幣別為限。</w:t>
      </w:r>
    </w:p>
    <w:p w14:paraId="016C9695" w14:textId="77777777" w:rsidR="00A60AAD" w:rsidRDefault="00121523">
      <w:pPr>
        <w:pStyle w:val="Standard"/>
        <w:spacing w:line="480" w:lineRule="exact"/>
        <w:ind w:left="573" w:hanging="571"/>
        <w:jc w:val="both"/>
        <w:rPr>
          <w:rFonts w:eastAsia="標楷體"/>
          <w:sz w:val="28"/>
          <w:szCs w:val="28"/>
        </w:rPr>
      </w:pPr>
      <w:r>
        <w:rPr>
          <w:rFonts w:eastAsia="標楷體"/>
          <w:sz w:val="28"/>
          <w:szCs w:val="28"/>
        </w:rPr>
        <w:t>八、獎助對象未依第五點或第七點規定期限內提出申請者，本署得不予受理；其申請文件不全者，本署得通知限期補正，逾期不補正者，本署得不受理其申請。</w:t>
      </w:r>
    </w:p>
    <w:p w14:paraId="3DD992E8" w14:textId="77777777" w:rsidR="00A60AAD" w:rsidRDefault="00121523">
      <w:pPr>
        <w:pStyle w:val="Standard"/>
        <w:spacing w:line="480" w:lineRule="exact"/>
        <w:ind w:left="573" w:hanging="571"/>
        <w:jc w:val="both"/>
      </w:pPr>
      <w:r>
        <w:rPr>
          <w:rFonts w:eastAsia="標楷體"/>
          <w:sz w:val="28"/>
          <w:szCs w:val="28"/>
        </w:rPr>
        <w:t>九、獎助對象倘有虛報、浮報獎勵旅遊團體人數與來臺停留時間，應繳回該部分獎助經費，本署並得對該獎助對象停止獎助一年。</w:t>
      </w:r>
      <w:bookmarkEnd w:id="0"/>
    </w:p>
    <w:sectPr w:rsidR="00A60AAD">
      <w:headerReference w:type="default" r:id="rId8"/>
      <w:footerReference w:type="default" r:id="rId9"/>
      <w:pgSz w:w="11906" w:h="16838"/>
      <w:pgMar w:top="1418" w:right="1418" w:bottom="1418" w:left="1701" w:header="709"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BF459" w14:textId="77777777" w:rsidR="001363B5" w:rsidRDefault="001363B5">
      <w:r>
        <w:separator/>
      </w:r>
    </w:p>
  </w:endnote>
  <w:endnote w:type="continuationSeparator" w:id="0">
    <w:p w14:paraId="3FEDFED7" w14:textId="77777777" w:rsidR="001363B5" w:rsidRDefault="0013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508C" w14:textId="77777777" w:rsidR="008232CC" w:rsidRDefault="008232CC">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D6AF" w14:textId="77777777" w:rsidR="001363B5" w:rsidRDefault="001363B5">
      <w:r>
        <w:rPr>
          <w:color w:val="000000"/>
        </w:rPr>
        <w:separator/>
      </w:r>
    </w:p>
  </w:footnote>
  <w:footnote w:type="continuationSeparator" w:id="0">
    <w:p w14:paraId="548A23F9" w14:textId="77777777" w:rsidR="001363B5" w:rsidRDefault="0013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E0F71" w14:textId="77777777" w:rsidR="008232CC" w:rsidRDefault="008232CC">
    <w:pPr>
      <w:pStyle w:val="Textbody"/>
      <w:snapToGrid w:val="0"/>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F3114"/>
    <w:multiLevelType w:val="multilevel"/>
    <w:tmpl w:val="1A80EF4E"/>
    <w:styleLink w:val="WW8Num4"/>
    <w:lvl w:ilvl="0">
      <w:start w:val="1"/>
      <w:numFmt w:val="japaneseCounting"/>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124233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D"/>
    <w:rsid w:val="00121523"/>
    <w:rsid w:val="001363B5"/>
    <w:rsid w:val="00185728"/>
    <w:rsid w:val="005E02C8"/>
    <w:rsid w:val="007710AA"/>
    <w:rsid w:val="00793CC9"/>
    <w:rsid w:val="008232CC"/>
    <w:rsid w:val="00903398"/>
    <w:rsid w:val="00987084"/>
    <w:rsid w:val="00994E47"/>
    <w:rsid w:val="009C00CC"/>
    <w:rsid w:val="00A60AAD"/>
    <w:rsid w:val="00AE6532"/>
    <w:rsid w:val="00E423E7"/>
    <w:rsid w:val="00FE5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9A5BA"/>
  <w15:docId w15:val="{E6FC2431-6ADC-43FC-A581-7E97ED7A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Calibri"/>
        <w:kern w:val="3"/>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overflowPunct w:val="0"/>
    </w:pPr>
    <w:rPr>
      <w:sz w:val="24"/>
    </w:rPr>
  </w:style>
  <w:style w:type="paragraph" w:customStyle="1" w:styleId="Heading">
    <w:name w:val="Heading"/>
    <w:basedOn w:val="Textbody"/>
    <w:next w:val="a3"/>
    <w:pPr>
      <w:keepNext/>
      <w:spacing w:before="240" w:after="120"/>
    </w:pPr>
    <w:rPr>
      <w:rFonts w:ascii="Liberation Sans" w:eastAsia="微軟正黑體" w:hAnsi="Liberation Sans" w:cs="Lucida Sans"/>
      <w:sz w:val="28"/>
      <w:szCs w:val="28"/>
    </w:rPr>
  </w:style>
  <w:style w:type="paragraph" w:styleId="a3">
    <w:name w:val="Body Text"/>
    <w:basedOn w:val="Textbody"/>
    <w:pPr>
      <w:spacing w:after="140" w:line="276" w:lineRule="auto"/>
    </w:pPr>
  </w:style>
  <w:style w:type="paragraph" w:styleId="a4">
    <w:name w:val="List"/>
    <w:basedOn w:val="a3"/>
    <w:rPr>
      <w:rFonts w:cs="Lucida Sans"/>
    </w:rPr>
  </w:style>
  <w:style w:type="paragraph" w:styleId="a5">
    <w:name w:val="caption"/>
    <w:basedOn w:val="Textbody"/>
    <w:pPr>
      <w:suppressLineNumbers/>
      <w:spacing w:before="120" w:after="120"/>
    </w:pPr>
    <w:rPr>
      <w:rFonts w:cs="Lucida Sans"/>
      <w:i/>
      <w:iCs/>
      <w:szCs w:val="24"/>
    </w:rPr>
  </w:style>
  <w:style w:type="paragraph" w:customStyle="1" w:styleId="Index">
    <w:name w:val="Index"/>
    <w:basedOn w:val="Textbody"/>
    <w:pPr>
      <w:suppressLineNumbers/>
    </w:pPr>
    <w:rPr>
      <w:rFonts w:cs="Lucida Sans"/>
    </w:rPr>
  </w:style>
  <w:style w:type="paragraph" w:styleId="a6">
    <w:name w:val="List Paragraph"/>
    <w:basedOn w:val="Textbody"/>
    <w:pPr>
      <w:ind w:left="480"/>
    </w:pPr>
  </w:style>
  <w:style w:type="paragraph" w:styleId="a7">
    <w:name w:val="Balloon Text"/>
    <w:basedOn w:val="Textbody"/>
    <w:rPr>
      <w:rFonts w:ascii="Calibri Light" w:eastAsia="Calibri Light" w:hAnsi="Calibri Light" w:cs="Calibri Light"/>
      <w:sz w:val="18"/>
      <w:szCs w:val="18"/>
    </w:rPr>
  </w:style>
  <w:style w:type="paragraph" w:customStyle="1" w:styleId="HeaderandFooter">
    <w:name w:val="Header and Footer"/>
    <w:basedOn w:val="Standard"/>
    <w:pPr>
      <w:suppressLineNumbers/>
      <w:tabs>
        <w:tab w:val="center" w:pos="4819"/>
        <w:tab w:val="right" w:pos="9638"/>
      </w:tabs>
    </w:pPr>
  </w:style>
  <w:style w:type="paragraph" w:styleId="a8">
    <w:name w:val="header"/>
    <w:basedOn w:val="Textbody"/>
    <w:pPr>
      <w:tabs>
        <w:tab w:val="center" w:pos="4153"/>
        <w:tab w:val="right" w:pos="8306"/>
      </w:tabs>
      <w:snapToGrid w:val="0"/>
    </w:pPr>
    <w:rPr>
      <w:sz w:val="20"/>
      <w:szCs w:val="20"/>
    </w:rPr>
  </w:style>
  <w:style w:type="paragraph" w:styleId="a9">
    <w:name w:val="footer"/>
    <w:basedOn w:val="Textbody"/>
    <w:pPr>
      <w:tabs>
        <w:tab w:val="center" w:pos="4153"/>
        <w:tab w:val="right" w:pos="8306"/>
      </w:tabs>
      <w:snapToGrid w:val="0"/>
    </w:pPr>
    <w:rPr>
      <w:sz w:val="20"/>
      <w:szCs w:val="20"/>
    </w:rPr>
  </w:style>
  <w:style w:type="paragraph" w:customStyle="1" w:styleId="Framecontents">
    <w:name w:val="Frame contents"/>
    <w:basedOn w:val="Standard"/>
  </w:style>
  <w:style w:type="paragraph" w:customStyle="1" w:styleId="Default">
    <w:name w:val="Default"/>
    <w:pPr>
      <w:widowControl w:val="0"/>
      <w:overflowPunct w:val="0"/>
      <w:autoSpaceDE w:val="0"/>
      <w:textAlignment w:val="auto"/>
    </w:pPr>
    <w:rPr>
      <w:rFonts w:ascii="標楷體" w:eastAsia="標楷體" w:hAnsi="標楷體" w:cs="標楷體"/>
      <w:color w:val="000000"/>
      <w:kern w:val="0"/>
      <w:sz w:val="24"/>
      <w:szCs w:val="24"/>
    </w:rPr>
  </w:style>
  <w:style w:type="paragraph" w:customStyle="1" w:styleId="NormalTableWW">
    <w:name w:val="Normal Table (WW)"/>
    <w:rPr>
      <w:rFonts w:ascii="Times New Roman" w:eastAsia="Times New Roman" w:hAnsi="Times New Roman" w:cs="Times New Roman"/>
      <w:szCs w:val="20"/>
    </w:rPr>
  </w:style>
  <w:style w:type="character" w:customStyle="1" w:styleId="aa">
    <w:name w:val="註解方塊文字 字元"/>
    <w:basedOn w:val="a0"/>
    <w:rPr>
      <w:rFonts w:ascii="Calibri Light" w:eastAsia="新細明體" w:hAnsi="Calibri Light" w:cs="Calibri Light"/>
      <w:sz w:val="18"/>
      <w:szCs w:val="18"/>
    </w:rPr>
  </w:style>
  <w:style w:type="character" w:customStyle="1" w:styleId="ab">
    <w:name w:val="頁首 字元"/>
    <w:basedOn w:val="a0"/>
    <w:rPr>
      <w:sz w:val="20"/>
      <w:szCs w:val="20"/>
    </w:rPr>
  </w:style>
  <w:style w:type="character" w:customStyle="1" w:styleId="ac">
    <w:name w:val="頁尾 字元"/>
    <w:basedOn w:val="a0"/>
    <w:rPr>
      <w:sz w:val="20"/>
      <w:szCs w:val="20"/>
    </w:rPr>
  </w:style>
  <w:style w:type="character" w:customStyle="1" w:styleId="ListLabel1">
    <w:name w:val="ListLabel 1"/>
    <w:rPr>
      <w:rFonts w:eastAsia="標楷體"/>
      <w:b w:val="0"/>
      <w:i w:val="0"/>
      <w:spacing w:val="0"/>
      <w:sz w:val="26"/>
      <w:szCs w:val="26"/>
    </w:rPr>
  </w:style>
  <w:style w:type="character" w:customStyle="1" w:styleId="ListLabel2">
    <w:name w:val="ListLabel 2"/>
    <w:rPr>
      <w:rFonts w:eastAsia="標楷體"/>
      <w:b w:val="0"/>
      <w:i w:val="0"/>
      <w:spacing w:val="0"/>
      <w:sz w:val="26"/>
      <w:szCs w:val="26"/>
    </w:rPr>
  </w:style>
  <w:style w:type="character" w:customStyle="1" w:styleId="ListLabel3">
    <w:name w:val="ListLabel 3"/>
    <w:rPr>
      <w:b w:val="0"/>
      <w:i w:val="0"/>
      <w:spacing w:val="0"/>
      <w:sz w:val="32"/>
      <w:szCs w:val="32"/>
    </w:rPr>
  </w:style>
  <w:style w:type="character" w:customStyle="1" w:styleId="ListLabel4">
    <w:name w:val="ListLabel 4"/>
    <w:rPr>
      <w:rFonts w:eastAsia="標楷體"/>
      <w:b w:val="0"/>
      <w:i w:val="0"/>
      <w:spacing w:val="0"/>
      <w:sz w:val="26"/>
      <w:szCs w:val="26"/>
    </w:rPr>
  </w:style>
  <w:style w:type="character" w:customStyle="1" w:styleId="ListLabel5">
    <w:name w:val="ListLabel 5"/>
    <w:rPr>
      <w:b w:val="0"/>
    </w:rPr>
  </w:style>
  <w:style w:type="character" w:customStyle="1" w:styleId="ListLabel6">
    <w:name w:val="ListLabel 6"/>
    <w:rPr>
      <w:rFonts w:cs="Times New Roman"/>
      <w:color w:val="000000"/>
      <w:sz w:val="28"/>
    </w:rPr>
  </w:style>
  <w:style w:type="character" w:customStyle="1" w:styleId="WW8Num2z0">
    <w:name w:val="WW8Num2z0"/>
  </w:style>
  <w:style w:type="character" w:customStyle="1" w:styleId="NumberingSymbols">
    <w:name w:val="Numbering Symbols"/>
  </w:style>
  <w:style w:type="character" w:customStyle="1" w:styleId="DefaultParagraphFontWW">
    <w:name w:val="Default Paragraph Font (WW)"/>
  </w:style>
  <w:style w:type="numbering" w:customStyle="1" w:styleId="WW8Num4">
    <w:name w:val="WW8Num4"/>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DB554-26FB-4653-9F07-D59857331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劉騏銘</dc:creator>
  <dc:description/>
  <cp:lastModifiedBy>許雅惠</cp:lastModifiedBy>
  <cp:revision>3</cp:revision>
  <dcterms:created xsi:type="dcterms:W3CDTF">2026-08-19T09:26:00Z</dcterms:created>
  <dcterms:modified xsi:type="dcterms:W3CDTF">2026-08-19T09:28:00Z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