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5958FE2" w14:textId="77777777" w:rsidR="007A24FF" w:rsidRDefault="00A86C44">
      <w:pPr>
        <w:pStyle w:val="Textbody"/>
        <w:snapToGrid w:val="0"/>
        <w:spacing w:after="16.70pt" w:line="23pt" w:lineRule="exact"/>
        <w:rPr>
          <w:rFonts w:ascii="標楷體" w:hAnsi="標楷體"/>
          <w:color w:val="auto"/>
          <w:sz w:val="40"/>
          <w:szCs w:val="40"/>
        </w:rPr>
      </w:pPr>
      <w:r>
        <w:rPr>
          <w:rFonts w:ascii="標楷體" w:hAnsi="標楷體"/>
          <w:color w:val="auto"/>
          <w:sz w:val="40"/>
          <w:szCs w:val="40"/>
        </w:rPr>
        <w:t>交通部觀光署執行台灣好行路線優化服務作業要點</w:t>
      </w:r>
    </w:p>
    <w:p w14:paraId="45BD9343" w14:textId="77777777" w:rsidR="007A24FF" w:rsidRDefault="00A86C44">
      <w:pPr>
        <w:pStyle w:val="Textbody"/>
        <w:spacing w:line="16pt" w:lineRule="exact"/>
        <w:rPr>
          <w:rFonts w:ascii="標楷體" w:hAnsi="標楷體"/>
          <w:color w:val="auto"/>
          <w:sz w:val="24"/>
          <w:szCs w:val="24"/>
        </w:rPr>
      </w:pPr>
      <w:r>
        <w:rPr>
          <w:rFonts w:ascii="標楷體" w:hAnsi="標楷體"/>
          <w:color w:val="auto"/>
          <w:sz w:val="24"/>
          <w:szCs w:val="24"/>
        </w:rPr>
        <w:t>中華民國</w:t>
      </w:r>
      <w:r>
        <w:rPr>
          <w:rFonts w:ascii="標楷體" w:hAnsi="標楷體"/>
          <w:color w:val="auto"/>
          <w:sz w:val="24"/>
          <w:szCs w:val="24"/>
        </w:rPr>
        <w:t>112</w:t>
      </w:r>
      <w:r>
        <w:rPr>
          <w:rFonts w:ascii="標楷體" w:hAnsi="標楷體"/>
          <w:color w:val="auto"/>
          <w:sz w:val="24"/>
          <w:szCs w:val="24"/>
        </w:rPr>
        <w:t>年</w:t>
      </w:r>
      <w:r>
        <w:rPr>
          <w:rFonts w:ascii="標楷體" w:hAnsi="標楷體"/>
          <w:color w:val="auto"/>
          <w:sz w:val="24"/>
          <w:szCs w:val="24"/>
        </w:rPr>
        <w:t>4</w:t>
      </w:r>
      <w:r>
        <w:rPr>
          <w:rFonts w:ascii="標楷體" w:hAnsi="標楷體"/>
          <w:color w:val="auto"/>
          <w:sz w:val="24"/>
          <w:szCs w:val="24"/>
        </w:rPr>
        <w:t>月</w:t>
      </w:r>
      <w:r>
        <w:rPr>
          <w:rFonts w:ascii="標楷體" w:hAnsi="標楷體"/>
          <w:color w:val="auto"/>
          <w:sz w:val="24"/>
          <w:szCs w:val="24"/>
        </w:rPr>
        <w:t>20</w:t>
      </w:r>
      <w:r>
        <w:rPr>
          <w:rFonts w:ascii="標楷體" w:hAnsi="標楷體"/>
          <w:color w:val="auto"/>
          <w:sz w:val="24"/>
          <w:szCs w:val="24"/>
        </w:rPr>
        <w:t>日</w:t>
      </w:r>
      <w:proofErr w:type="gramStart"/>
      <w:r>
        <w:rPr>
          <w:rFonts w:ascii="標楷體" w:hAnsi="標楷體"/>
          <w:color w:val="auto"/>
          <w:sz w:val="24"/>
          <w:szCs w:val="24"/>
        </w:rPr>
        <w:t>觀旅字</w:t>
      </w:r>
      <w:proofErr w:type="gramEnd"/>
      <w:r>
        <w:rPr>
          <w:rFonts w:ascii="標楷體" w:hAnsi="標楷體"/>
          <w:color w:val="auto"/>
          <w:sz w:val="24"/>
          <w:szCs w:val="24"/>
        </w:rPr>
        <w:t>第</w:t>
      </w:r>
      <w:r>
        <w:rPr>
          <w:rFonts w:ascii="標楷體" w:hAnsi="標楷體"/>
          <w:color w:val="auto"/>
          <w:sz w:val="24"/>
          <w:szCs w:val="24"/>
        </w:rPr>
        <w:t>11250006241</w:t>
      </w:r>
      <w:r>
        <w:rPr>
          <w:rFonts w:ascii="標楷體" w:hAnsi="標楷體"/>
          <w:color w:val="auto"/>
          <w:sz w:val="24"/>
          <w:szCs w:val="24"/>
        </w:rPr>
        <w:t>號令訂定發布</w:t>
      </w:r>
    </w:p>
    <w:p w14:paraId="14C75A18" w14:textId="77777777" w:rsidR="007A24FF" w:rsidRDefault="00A86C44">
      <w:pPr>
        <w:pStyle w:val="Textbody"/>
        <w:spacing w:line="16pt" w:lineRule="exact"/>
        <w:rPr>
          <w:rFonts w:ascii="標楷體" w:hAnsi="標楷體"/>
          <w:color w:val="auto"/>
          <w:sz w:val="24"/>
          <w:szCs w:val="24"/>
        </w:rPr>
      </w:pPr>
      <w:r>
        <w:rPr>
          <w:rFonts w:ascii="標楷體" w:hAnsi="標楷體"/>
          <w:color w:val="auto"/>
          <w:sz w:val="24"/>
          <w:szCs w:val="24"/>
        </w:rPr>
        <w:t>中華民國</w:t>
      </w:r>
      <w:r>
        <w:rPr>
          <w:rFonts w:ascii="標楷體" w:hAnsi="標楷體"/>
          <w:color w:val="auto"/>
          <w:sz w:val="24"/>
          <w:szCs w:val="24"/>
        </w:rPr>
        <w:t>113</w:t>
      </w:r>
      <w:r>
        <w:rPr>
          <w:rFonts w:ascii="標楷體" w:hAnsi="標楷體"/>
          <w:color w:val="auto"/>
          <w:sz w:val="24"/>
          <w:szCs w:val="24"/>
        </w:rPr>
        <w:t>年</w:t>
      </w:r>
      <w:r>
        <w:rPr>
          <w:rFonts w:ascii="標楷體" w:hAnsi="標楷體"/>
          <w:color w:val="auto"/>
          <w:sz w:val="24"/>
          <w:szCs w:val="24"/>
        </w:rPr>
        <w:t>1</w:t>
      </w:r>
      <w:r>
        <w:rPr>
          <w:rFonts w:ascii="標楷體" w:hAnsi="標楷體"/>
          <w:color w:val="auto"/>
          <w:sz w:val="24"/>
          <w:szCs w:val="24"/>
        </w:rPr>
        <w:t>月</w:t>
      </w:r>
      <w:r>
        <w:rPr>
          <w:rFonts w:ascii="標楷體" w:hAnsi="標楷體"/>
          <w:color w:val="auto"/>
          <w:sz w:val="24"/>
          <w:szCs w:val="24"/>
        </w:rPr>
        <w:t>5</w:t>
      </w:r>
      <w:r>
        <w:rPr>
          <w:rFonts w:ascii="標楷體" w:hAnsi="標楷體"/>
          <w:color w:val="auto"/>
          <w:sz w:val="24"/>
          <w:szCs w:val="24"/>
        </w:rPr>
        <w:t>日</w:t>
      </w:r>
      <w:proofErr w:type="gramStart"/>
      <w:r>
        <w:rPr>
          <w:rFonts w:ascii="標楷體" w:hAnsi="標楷體"/>
          <w:color w:val="auto"/>
          <w:sz w:val="24"/>
          <w:szCs w:val="24"/>
        </w:rPr>
        <w:t>觀旅字</w:t>
      </w:r>
      <w:proofErr w:type="gramEnd"/>
      <w:r>
        <w:rPr>
          <w:rFonts w:ascii="標楷體" w:hAnsi="標楷體"/>
          <w:color w:val="auto"/>
          <w:sz w:val="24"/>
          <w:szCs w:val="24"/>
        </w:rPr>
        <w:t>第</w:t>
      </w:r>
      <w:r>
        <w:rPr>
          <w:rFonts w:ascii="標楷體" w:hAnsi="標楷體"/>
          <w:color w:val="auto"/>
          <w:sz w:val="24"/>
          <w:szCs w:val="24"/>
        </w:rPr>
        <w:t>1125001461</w:t>
      </w:r>
      <w:r>
        <w:rPr>
          <w:rFonts w:ascii="標楷體" w:hAnsi="標楷體"/>
          <w:color w:val="auto"/>
          <w:sz w:val="24"/>
          <w:szCs w:val="24"/>
        </w:rPr>
        <w:t>號令修正</w:t>
      </w:r>
    </w:p>
    <w:p w14:paraId="3ED7FBA6" w14:textId="77777777" w:rsidR="007A24FF" w:rsidRDefault="00A86C44">
      <w:pPr>
        <w:pStyle w:val="Textbody"/>
        <w:spacing w:line="16pt" w:lineRule="exact"/>
        <w:rPr>
          <w:rFonts w:ascii="標楷體" w:hAnsi="標楷體"/>
          <w:color w:val="auto"/>
          <w:sz w:val="24"/>
          <w:szCs w:val="24"/>
        </w:rPr>
      </w:pPr>
      <w:r>
        <w:rPr>
          <w:rFonts w:ascii="標楷體" w:hAnsi="標楷體"/>
          <w:color w:val="auto"/>
          <w:sz w:val="24"/>
          <w:szCs w:val="24"/>
        </w:rPr>
        <w:t>中華民國</w:t>
      </w:r>
      <w:r>
        <w:rPr>
          <w:rFonts w:ascii="標楷體" w:hAnsi="標楷體"/>
          <w:color w:val="auto"/>
          <w:sz w:val="24"/>
          <w:szCs w:val="24"/>
        </w:rPr>
        <w:t>113</w:t>
      </w:r>
      <w:r>
        <w:rPr>
          <w:rFonts w:ascii="標楷體" w:hAnsi="標楷體"/>
          <w:color w:val="auto"/>
          <w:sz w:val="24"/>
          <w:szCs w:val="24"/>
        </w:rPr>
        <w:t>年</w:t>
      </w:r>
      <w:r>
        <w:rPr>
          <w:rFonts w:ascii="標楷體" w:hAnsi="標楷體"/>
          <w:color w:val="auto"/>
          <w:sz w:val="24"/>
          <w:szCs w:val="24"/>
        </w:rPr>
        <w:t>5</w:t>
      </w:r>
      <w:r>
        <w:rPr>
          <w:rFonts w:ascii="標楷體" w:hAnsi="標楷體"/>
          <w:color w:val="auto"/>
          <w:sz w:val="24"/>
          <w:szCs w:val="24"/>
        </w:rPr>
        <w:t>月</w:t>
      </w:r>
      <w:r>
        <w:rPr>
          <w:rFonts w:ascii="標楷體" w:hAnsi="標楷體"/>
          <w:color w:val="auto"/>
          <w:sz w:val="24"/>
          <w:szCs w:val="24"/>
        </w:rPr>
        <w:t>23</w:t>
      </w:r>
      <w:r>
        <w:rPr>
          <w:rFonts w:ascii="標楷體" w:hAnsi="標楷體"/>
          <w:color w:val="auto"/>
          <w:sz w:val="24"/>
          <w:szCs w:val="24"/>
        </w:rPr>
        <w:t>日</w:t>
      </w:r>
      <w:proofErr w:type="gramStart"/>
      <w:r>
        <w:rPr>
          <w:rFonts w:ascii="標楷體" w:hAnsi="標楷體"/>
          <w:color w:val="auto"/>
          <w:sz w:val="24"/>
          <w:szCs w:val="24"/>
        </w:rPr>
        <w:t>觀旅字</w:t>
      </w:r>
      <w:proofErr w:type="gramEnd"/>
      <w:r>
        <w:rPr>
          <w:rFonts w:ascii="標楷體" w:hAnsi="標楷體"/>
          <w:color w:val="auto"/>
          <w:sz w:val="24"/>
          <w:szCs w:val="24"/>
        </w:rPr>
        <w:t>第</w:t>
      </w:r>
      <w:r>
        <w:rPr>
          <w:rFonts w:ascii="標楷體" w:hAnsi="標楷體"/>
          <w:color w:val="auto"/>
          <w:sz w:val="24"/>
          <w:szCs w:val="24"/>
        </w:rPr>
        <w:t>11350009033</w:t>
      </w:r>
      <w:r>
        <w:rPr>
          <w:rFonts w:ascii="標楷體" w:hAnsi="標楷體"/>
          <w:color w:val="auto"/>
          <w:sz w:val="24"/>
          <w:szCs w:val="24"/>
        </w:rPr>
        <w:t>號令修正，並自</w:t>
      </w:r>
      <w:r>
        <w:rPr>
          <w:rFonts w:ascii="標楷體" w:hAnsi="標楷體"/>
          <w:color w:val="auto"/>
          <w:sz w:val="24"/>
          <w:szCs w:val="24"/>
        </w:rPr>
        <w:t>113</w:t>
      </w:r>
      <w:r>
        <w:rPr>
          <w:rFonts w:ascii="標楷體" w:hAnsi="標楷體"/>
          <w:color w:val="auto"/>
          <w:sz w:val="24"/>
          <w:szCs w:val="24"/>
        </w:rPr>
        <w:t>年</w:t>
      </w:r>
      <w:r>
        <w:rPr>
          <w:rFonts w:ascii="標楷體" w:hAnsi="標楷體"/>
          <w:color w:val="auto"/>
          <w:sz w:val="24"/>
          <w:szCs w:val="24"/>
        </w:rPr>
        <w:t>1</w:t>
      </w:r>
      <w:r>
        <w:rPr>
          <w:rFonts w:ascii="標楷體" w:hAnsi="標楷體"/>
          <w:color w:val="auto"/>
          <w:sz w:val="24"/>
          <w:szCs w:val="24"/>
        </w:rPr>
        <w:t>月</w:t>
      </w:r>
      <w:r>
        <w:rPr>
          <w:rFonts w:ascii="標楷體" w:hAnsi="標楷體"/>
          <w:color w:val="auto"/>
          <w:sz w:val="24"/>
          <w:szCs w:val="24"/>
        </w:rPr>
        <w:t>1</w:t>
      </w:r>
      <w:r>
        <w:rPr>
          <w:rFonts w:ascii="標楷體" w:hAnsi="標楷體"/>
          <w:color w:val="auto"/>
          <w:sz w:val="24"/>
          <w:szCs w:val="24"/>
        </w:rPr>
        <w:t>日生效</w:t>
      </w:r>
    </w:p>
    <w:p w14:paraId="7EDDDA3B" w14:textId="77777777" w:rsidR="007A24FF" w:rsidRDefault="00A86C44">
      <w:pPr>
        <w:pStyle w:val="Textbody"/>
        <w:spacing w:line="16pt" w:lineRule="exact"/>
        <w:rPr>
          <w:rFonts w:ascii="標楷體" w:hAnsi="標楷體"/>
          <w:color w:val="auto"/>
          <w:sz w:val="24"/>
          <w:szCs w:val="24"/>
        </w:rPr>
      </w:pPr>
      <w:r>
        <w:rPr>
          <w:rFonts w:ascii="標楷體" w:hAnsi="標楷體"/>
          <w:color w:val="auto"/>
          <w:sz w:val="24"/>
          <w:szCs w:val="24"/>
        </w:rPr>
        <w:t>中華民國</w:t>
      </w:r>
      <w:r>
        <w:rPr>
          <w:rFonts w:ascii="標楷體" w:hAnsi="標楷體"/>
          <w:color w:val="auto"/>
          <w:sz w:val="24"/>
          <w:szCs w:val="24"/>
        </w:rPr>
        <w:t>114</w:t>
      </w:r>
      <w:r>
        <w:rPr>
          <w:rFonts w:ascii="標楷體" w:hAnsi="標楷體"/>
          <w:color w:val="auto"/>
          <w:sz w:val="24"/>
          <w:szCs w:val="24"/>
        </w:rPr>
        <w:t>年</w:t>
      </w:r>
      <w:r>
        <w:rPr>
          <w:rFonts w:ascii="標楷體" w:hAnsi="標楷體"/>
          <w:color w:val="auto"/>
          <w:sz w:val="24"/>
          <w:szCs w:val="24"/>
        </w:rPr>
        <w:t>3</w:t>
      </w:r>
      <w:r>
        <w:rPr>
          <w:rFonts w:ascii="標楷體" w:hAnsi="標楷體"/>
          <w:color w:val="auto"/>
          <w:sz w:val="24"/>
          <w:szCs w:val="24"/>
        </w:rPr>
        <w:t>月</w:t>
      </w:r>
      <w:r>
        <w:rPr>
          <w:rFonts w:ascii="標楷體" w:hAnsi="標楷體"/>
          <w:color w:val="auto"/>
          <w:sz w:val="24"/>
          <w:szCs w:val="24"/>
        </w:rPr>
        <w:t>12</w:t>
      </w:r>
      <w:r>
        <w:rPr>
          <w:rFonts w:ascii="標楷體" w:hAnsi="標楷體"/>
          <w:color w:val="auto"/>
          <w:sz w:val="24"/>
          <w:szCs w:val="24"/>
        </w:rPr>
        <w:t>日</w:t>
      </w:r>
      <w:proofErr w:type="gramStart"/>
      <w:r>
        <w:rPr>
          <w:rFonts w:ascii="標楷體" w:hAnsi="標楷體"/>
          <w:color w:val="auto"/>
          <w:sz w:val="24"/>
          <w:szCs w:val="24"/>
        </w:rPr>
        <w:t>觀旅字</w:t>
      </w:r>
      <w:proofErr w:type="gramEnd"/>
      <w:r>
        <w:rPr>
          <w:rFonts w:ascii="標楷體" w:hAnsi="標楷體"/>
          <w:color w:val="auto"/>
          <w:sz w:val="24"/>
          <w:szCs w:val="24"/>
        </w:rPr>
        <w:t>第</w:t>
      </w:r>
      <w:r>
        <w:rPr>
          <w:rFonts w:ascii="標楷體" w:hAnsi="標楷體"/>
          <w:color w:val="auto"/>
          <w:sz w:val="24"/>
          <w:szCs w:val="24"/>
        </w:rPr>
        <w:t>11450004681</w:t>
      </w:r>
      <w:r>
        <w:rPr>
          <w:rFonts w:ascii="標楷體" w:hAnsi="標楷體"/>
          <w:color w:val="auto"/>
          <w:sz w:val="24"/>
          <w:szCs w:val="24"/>
        </w:rPr>
        <w:t>號令修正</w:t>
      </w:r>
    </w:p>
    <w:p w14:paraId="2009FBDA" w14:textId="77777777" w:rsidR="007A24FF" w:rsidRDefault="00A86C44">
      <w:pPr>
        <w:pStyle w:val="Textbody"/>
        <w:spacing w:after="6pt" w:line="16pt" w:lineRule="exact"/>
        <w:rPr>
          <w:rFonts w:ascii="標楷體" w:hAnsi="標楷體"/>
          <w:color w:val="auto"/>
          <w:sz w:val="24"/>
          <w:szCs w:val="24"/>
        </w:rPr>
      </w:pPr>
      <w:r>
        <w:rPr>
          <w:rFonts w:ascii="標楷體" w:hAnsi="標楷體"/>
          <w:color w:val="auto"/>
          <w:sz w:val="24"/>
          <w:szCs w:val="24"/>
        </w:rPr>
        <w:t>中華民國</w:t>
      </w:r>
      <w:r>
        <w:rPr>
          <w:rFonts w:ascii="標楷體" w:hAnsi="標楷體"/>
          <w:color w:val="auto"/>
          <w:sz w:val="24"/>
          <w:szCs w:val="24"/>
        </w:rPr>
        <w:t>115</w:t>
      </w:r>
      <w:r>
        <w:rPr>
          <w:rFonts w:ascii="標楷體" w:hAnsi="標楷體"/>
          <w:color w:val="auto"/>
          <w:sz w:val="24"/>
          <w:szCs w:val="24"/>
        </w:rPr>
        <w:t>年</w:t>
      </w:r>
      <w:r>
        <w:rPr>
          <w:rFonts w:ascii="標楷體" w:hAnsi="標楷體"/>
          <w:color w:val="auto"/>
          <w:sz w:val="24"/>
          <w:szCs w:val="24"/>
        </w:rPr>
        <w:t>5</w:t>
      </w:r>
      <w:r>
        <w:rPr>
          <w:rFonts w:ascii="標楷體" w:hAnsi="標楷體"/>
          <w:color w:val="auto"/>
          <w:sz w:val="24"/>
          <w:szCs w:val="24"/>
        </w:rPr>
        <w:t>月</w:t>
      </w:r>
      <w:r>
        <w:rPr>
          <w:rFonts w:ascii="標楷體" w:hAnsi="標楷體"/>
          <w:color w:val="auto"/>
          <w:sz w:val="24"/>
          <w:szCs w:val="24"/>
        </w:rPr>
        <w:t>28</w:t>
      </w:r>
      <w:r>
        <w:rPr>
          <w:rFonts w:ascii="標楷體" w:hAnsi="標楷體"/>
          <w:color w:val="auto"/>
          <w:sz w:val="24"/>
          <w:szCs w:val="24"/>
        </w:rPr>
        <w:t>日</w:t>
      </w:r>
      <w:proofErr w:type="gramStart"/>
      <w:r>
        <w:rPr>
          <w:rFonts w:ascii="標楷體" w:hAnsi="標楷體"/>
          <w:color w:val="auto"/>
          <w:sz w:val="24"/>
          <w:szCs w:val="24"/>
        </w:rPr>
        <w:t>觀旅字</w:t>
      </w:r>
      <w:proofErr w:type="gramEnd"/>
      <w:r>
        <w:rPr>
          <w:rFonts w:ascii="標楷體" w:hAnsi="標楷體"/>
          <w:color w:val="auto"/>
          <w:sz w:val="24"/>
          <w:szCs w:val="24"/>
        </w:rPr>
        <w:t>第</w:t>
      </w:r>
      <w:r>
        <w:rPr>
          <w:rFonts w:ascii="標楷體" w:hAnsi="標楷體"/>
          <w:color w:val="auto"/>
          <w:sz w:val="24"/>
          <w:szCs w:val="24"/>
        </w:rPr>
        <w:t>11550008001</w:t>
      </w:r>
      <w:r>
        <w:rPr>
          <w:rFonts w:ascii="標楷體" w:hAnsi="標楷體"/>
          <w:color w:val="auto"/>
          <w:sz w:val="24"/>
          <w:szCs w:val="24"/>
        </w:rPr>
        <w:t>號令修正</w:t>
      </w:r>
    </w:p>
    <w:p w14:paraId="3A0F9BC2" w14:textId="77777777" w:rsidR="007A24FF" w:rsidRDefault="00A86C44">
      <w:pPr>
        <w:pStyle w:val="Textbody"/>
        <w:suppressAutoHyphens w:val="0"/>
        <w:spacing w:line="23pt" w:lineRule="exact"/>
        <w:ind w:start="30.05pt" w:hanging="30.05pt"/>
        <w:rPr>
          <w:rFonts w:ascii="標楷體" w:hAnsi="標楷體"/>
          <w:color w:val="auto"/>
          <w:szCs w:val="28"/>
        </w:rPr>
      </w:pPr>
      <w:r>
        <w:rPr>
          <w:rFonts w:ascii="標楷體" w:hAnsi="標楷體"/>
          <w:color w:val="auto"/>
          <w:szCs w:val="28"/>
        </w:rPr>
        <w:t>一、交通部觀光署（以下稱本署）為執行</w:t>
      </w:r>
      <w:proofErr w:type="gramStart"/>
      <w:r>
        <w:rPr>
          <w:rFonts w:ascii="標楷體" w:hAnsi="標楷體"/>
          <w:color w:val="auto"/>
          <w:szCs w:val="28"/>
        </w:rPr>
        <w:t>疫</w:t>
      </w:r>
      <w:proofErr w:type="gramEnd"/>
      <w:r>
        <w:rPr>
          <w:rFonts w:ascii="標楷體" w:hAnsi="標楷體"/>
          <w:color w:val="auto"/>
          <w:szCs w:val="28"/>
        </w:rPr>
        <w:t>後強化經濟與社會韌性及全民共享經濟成果特別預算，促進台灣好行路線優化及提升服務品質，強化旅客搭乘公共運輸旅遊信心，</w:t>
      </w:r>
      <w:proofErr w:type="gramStart"/>
      <w:r>
        <w:rPr>
          <w:rFonts w:ascii="標楷體" w:hAnsi="標楷體"/>
          <w:color w:val="auto"/>
          <w:szCs w:val="28"/>
        </w:rPr>
        <w:t>爰</w:t>
      </w:r>
      <w:proofErr w:type="gramEnd"/>
      <w:r>
        <w:rPr>
          <w:rFonts w:ascii="標楷體" w:hAnsi="標楷體"/>
          <w:color w:val="auto"/>
          <w:szCs w:val="28"/>
        </w:rPr>
        <w:t>訂定本要點。</w:t>
      </w:r>
    </w:p>
    <w:p w14:paraId="03D738D9" w14:textId="77777777" w:rsidR="007A24FF" w:rsidRDefault="00A86C44">
      <w:pPr>
        <w:pStyle w:val="Textbody"/>
        <w:suppressAutoHyphens w:val="0"/>
        <w:spacing w:line="23pt" w:lineRule="exact"/>
        <w:ind w:start="30.05pt" w:hanging="30.05pt"/>
      </w:pPr>
      <w:r>
        <w:rPr>
          <w:rFonts w:ascii="標楷體" w:hAnsi="標楷體"/>
          <w:color w:val="auto"/>
          <w:szCs w:val="28"/>
        </w:rPr>
        <w:t>二、直轄市、縣（市）政府、</w:t>
      </w:r>
      <w:proofErr w:type="gramStart"/>
      <w:r>
        <w:rPr>
          <w:rFonts w:ascii="標楷體" w:hAnsi="標楷體"/>
          <w:color w:val="auto"/>
          <w:szCs w:val="28"/>
        </w:rPr>
        <w:t>本署所</w:t>
      </w:r>
      <w:proofErr w:type="gramEnd"/>
      <w:r>
        <w:rPr>
          <w:rFonts w:ascii="標楷體" w:hAnsi="標楷體"/>
          <w:color w:val="auto"/>
          <w:szCs w:val="28"/>
        </w:rPr>
        <w:t>轄國家風景區管理處（以下稱推動單位），得依本要點</w:t>
      </w:r>
      <w:proofErr w:type="gramStart"/>
      <w:r>
        <w:rPr>
          <w:rFonts w:ascii="標楷體" w:hAnsi="標楷體"/>
          <w:color w:val="auto"/>
          <w:szCs w:val="28"/>
        </w:rPr>
        <w:t>及本署公告</w:t>
      </w:r>
      <w:proofErr w:type="gramEnd"/>
      <w:r>
        <w:rPr>
          <w:rFonts w:ascii="標楷體" w:hAnsi="標楷體"/>
          <w:color w:val="auto"/>
          <w:szCs w:val="28"/>
        </w:rPr>
        <w:t>之申請須知，提出增開班次、新增串遊路線、參與票價優惠、景點招呼站牌融入景點特色及服務功能提升、車輛車外識別更新、車內乘坐環境優化、候車空間路線旅遊資訊更新、訂票系統優化更新及推動</w:t>
      </w:r>
      <w:proofErr w:type="gramStart"/>
      <w:r>
        <w:rPr>
          <w:rFonts w:ascii="標楷體" w:hAnsi="標楷體"/>
          <w:color w:val="auto"/>
          <w:szCs w:val="28"/>
        </w:rPr>
        <w:t>路線減碳與</w:t>
      </w:r>
      <w:proofErr w:type="gramEnd"/>
      <w:r>
        <w:rPr>
          <w:rFonts w:ascii="標楷體" w:hAnsi="標楷體"/>
          <w:color w:val="auto"/>
          <w:szCs w:val="28"/>
        </w:rPr>
        <w:t>永續發展之人才教育訓練、訂定作業指引、碳盤查及</w:t>
      </w:r>
      <w:r>
        <w:rPr>
          <w:rFonts w:ascii="標楷體" w:hAnsi="標楷體"/>
          <w:color w:val="auto"/>
          <w:szCs w:val="28"/>
        </w:rPr>
        <w:t>ESG</w:t>
      </w:r>
      <w:r>
        <w:rPr>
          <w:rFonts w:ascii="標楷體" w:hAnsi="標楷體"/>
          <w:color w:val="auto"/>
          <w:szCs w:val="28"/>
        </w:rPr>
        <w:t>相關輔導作業之</w:t>
      </w:r>
      <w:r>
        <w:rPr>
          <w:rFonts w:ascii="標楷體" w:hAnsi="標楷體"/>
          <w:color w:val="auto"/>
          <w:szCs w:val="28"/>
        </w:rPr>
        <w:t>優化服務提案申請。</w:t>
      </w:r>
    </w:p>
    <w:p w14:paraId="72AC885D" w14:textId="77777777" w:rsidR="007A24FF" w:rsidRDefault="00A86C44">
      <w:pPr>
        <w:pStyle w:val="Textbody"/>
        <w:suppressAutoHyphens w:val="0"/>
        <w:spacing w:line="23pt" w:lineRule="exact"/>
        <w:ind w:start="28.35pt" w:firstLine="31.20pt"/>
        <w:rPr>
          <w:rFonts w:ascii="標楷體" w:hAnsi="標楷體"/>
          <w:color w:val="auto"/>
          <w:szCs w:val="28"/>
        </w:rPr>
      </w:pPr>
      <w:r>
        <w:rPr>
          <w:rFonts w:ascii="標楷體" w:hAnsi="標楷體"/>
          <w:color w:val="auto"/>
          <w:szCs w:val="28"/>
        </w:rPr>
        <w:t>前項申請須知內容包含申請類型、審查程序、獎勵及補助額度等事項，</w:t>
      </w:r>
      <w:proofErr w:type="gramStart"/>
      <w:r>
        <w:rPr>
          <w:rFonts w:ascii="標楷體" w:hAnsi="標楷體"/>
          <w:color w:val="auto"/>
          <w:szCs w:val="28"/>
        </w:rPr>
        <w:t>由本署另行</w:t>
      </w:r>
      <w:proofErr w:type="gramEnd"/>
      <w:r>
        <w:rPr>
          <w:rFonts w:ascii="標楷體" w:hAnsi="標楷體"/>
          <w:color w:val="auto"/>
          <w:szCs w:val="28"/>
        </w:rPr>
        <w:t>訂定公告；其變更者，亦同。</w:t>
      </w:r>
    </w:p>
    <w:p w14:paraId="5FF84614" w14:textId="77777777" w:rsidR="007A24FF" w:rsidRDefault="00A86C44">
      <w:pPr>
        <w:pStyle w:val="Textbody"/>
        <w:suppressAutoHyphens w:val="0"/>
        <w:spacing w:line="23pt" w:lineRule="exact"/>
        <w:ind w:start="30.05pt" w:hanging="30.05pt"/>
        <w:rPr>
          <w:rFonts w:ascii="標楷體" w:hAnsi="標楷體"/>
          <w:color w:val="auto"/>
          <w:szCs w:val="28"/>
        </w:rPr>
      </w:pPr>
      <w:r>
        <w:rPr>
          <w:rFonts w:ascii="標楷體" w:hAnsi="標楷體"/>
          <w:color w:val="auto"/>
          <w:szCs w:val="28"/>
        </w:rPr>
        <w:t>三、依前點第一項規定提出之申請，</w:t>
      </w:r>
      <w:proofErr w:type="gramStart"/>
      <w:r>
        <w:rPr>
          <w:rFonts w:ascii="標楷體" w:hAnsi="標楷體"/>
          <w:color w:val="auto"/>
          <w:szCs w:val="28"/>
        </w:rPr>
        <w:t>由本署依</w:t>
      </w:r>
      <w:proofErr w:type="gramEnd"/>
      <w:r>
        <w:rPr>
          <w:rFonts w:ascii="標楷體" w:hAnsi="標楷體"/>
          <w:color w:val="auto"/>
          <w:szCs w:val="28"/>
        </w:rPr>
        <w:t>申請須知規定審查，並視實際需要邀集相關單位代表或專業人士召開審查會。</w:t>
      </w:r>
    </w:p>
    <w:p w14:paraId="52A5557D" w14:textId="77777777" w:rsidR="007A24FF" w:rsidRDefault="00A86C44">
      <w:pPr>
        <w:pStyle w:val="Textbody"/>
        <w:suppressAutoHyphens w:val="0"/>
        <w:spacing w:line="23pt" w:lineRule="exact"/>
        <w:ind w:start="28.35pt" w:firstLine="31.20pt"/>
        <w:rPr>
          <w:rFonts w:ascii="標楷體" w:hAnsi="標楷體"/>
          <w:color w:val="auto"/>
          <w:szCs w:val="28"/>
        </w:rPr>
      </w:pPr>
      <w:r>
        <w:rPr>
          <w:rFonts w:ascii="標楷體" w:hAnsi="標楷體"/>
          <w:color w:val="auto"/>
          <w:szCs w:val="28"/>
        </w:rPr>
        <w:t>推動單位應依審查意見修正申請文件，並於受通知之期限內</w:t>
      </w:r>
      <w:proofErr w:type="gramStart"/>
      <w:r>
        <w:rPr>
          <w:rFonts w:ascii="標楷體" w:hAnsi="標楷體"/>
          <w:color w:val="auto"/>
          <w:szCs w:val="28"/>
        </w:rPr>
        <w:t>報本署核定</w:t>
      </w:r>
      <w:proofErr w:type="gramEnd"/>
      <w:r>
        <w:rPr>
          <w:rFonts w:ascii="標楷體" w:hAnsi="標楷體"/>
          <w:color w:val="auto"/>
          <w:szCs w:val="28"/>
        </w:rPr>
        <w:t>；其依前點第一項規定所提申請事項之推動，應</w:t>
      </w:r>
      <w:proofErr w:type="gramStart"/>
      <w:r>
        <w:rPr>
          <w:rFonts w:ascii="標楷體" w:hAnsi="標楷體"/>
          <w:color w:val="auto"/>
          <w:szCs w:val="28"/>
        </w:rPr>
        <w:t>依本署核定</w:t>
      </w:r>
      <w:proofErr w:type="gramEnd"/>
      <w:r>
        <w:rPr>
          <w:rFonts w:ascii="標楷體" w:hAnsi="標楷體"/>
          <w:color w:val="auto"/>
          <w:szCs w:val="28"/>
        </w:rPr>
        <w:t>之申請文件辦理，但增開班次及新增串遊路線，應洽公路主管機關辦理路線經營申請事宜，由公路主管機關核准經營之客運業者負責路線營運提供服務。</w:t>
      </w:r>
    </w:p>
    <w:p w14:paraId="2BCD8FA7" w14:textId="77777777" w:rsidR="007A24FF" w:rsidRDefault="00A86C44">
      <w:pPr>
        <w:pStyle w:val="Textbody"/>
        <w:suppressAutoHyphens w:val="0"/>
        <w:spacing w:line="23pt" w:lineRule="exact"/>
        <w:ind w:start="30.05pt" w:hanging="30.05pt"/>
        <w:rPr>
          <w:rFonts w:ascii="標楷體" w:hAnsi="標楷體"/>
          <w:color w:val="auto"/>
          <w:szCs w:val="28"/>
        </w:rPr>
      </w:pPr>
      <w:r>
        <w:rPr>
          <w:rFonts w:ascii="標楷體" w:hAnsi="標楷體"/>
          <w:color w:val="auto"/>
          <w:szCs w:val="28"/>
        </w:rPr>
        <w:t>四、本要點補助對象、內容及原則如下：</w:t>
      </w:r>
    </w:p>
    <w:p w14:paraId="080CBB16"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（一）營運台灣好行路線之公路汽車客運業、市區汽車客運業</w:t>
      </w:r>
      <w:r>
        <w:rPr>
          <w:rFonts w:ascii="標楷體" w:hAnsi="標楷體"/>
          <w:color w:val="auto"/>
          <w:szCs w:val="28"/>
        </w:rPr>
        <w:lastRenderedPageBreak/>
        <w:t>（以下稱客運業者）與辦理台灣好行路線景點招呼站牌融入景點特色及服務功能提升之直轄市、縣（市）政府，得依本要點申請補助。</w:t>
      </w:r>
    </w:p>
    <w:p w14:paraId="6B71DE0E"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（二）使用台灣好行統一識別系統塗裝之合法營業車輛提供服務，依公路法相關規定</w:t>
      </w:r>
      <w:proofErr w:type="gramStart"/>
      <w:r>
        <w:rPr>
          <w:rFonts w:ascii="標楷體" w:hAnsi="標楷體"/>
          <w:color w:val="auto"/>
          <w:szCs w:val="28"/>
        </w:rPr>
        <w:t>及本署核定</w:t>
      </w:r>
      <w:proofErr w:type="gramEnd"/>
      <w:r>
        <w:rPr>
          <w:rFonts w:ascii="標楷體" w:hAnsi="標楷體"/>
          <w:color w:val="auto"/>
          <w:szCs w:val="28"/>
        </w:rPr>
        <w:t>申請內容營運之客運者，自中華民國一百十二年七月一日起至一百十四年十二月三十一日止，因增開班次、新增串遊路線所產生之營運虧損，得</w:t>
      </w:r>
      <w:proofErr w:type="gramStart"/>
      <w:r>
        <w:rPr>
          <w:rFonts w:ascii="標楷體" w:hAnsi="標楷體"/>
          <w:color w:val="auto"/>
          <w:szCs w:val="28"/>
        </w:rPr>
        <w:t>依本署公告</w:t>
      </w:r>
      <w:proofErr w:type="gramEnd"/>
      <w:r>
        <w:rPr>
          <w:rFonts w:ascii="標楷體" w:hAnsi="標楷體"/>
          <w:color w:val="auto"/>
          <w:szCs w:val="28"/>
        </w:rPr>
        <w:t>之申請須知補助基準予以補助。</w:t>
      </w:r>
    </w:p>
    <w:p w14:paraId="0A60BF97"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（三）直轄市、縣（市）政府提出台灣好行路線景點招呼</w:t>
      </w:r>
      <w:r>
        <w:rPr>
          <w:rFonts w:ascii="標楷體" w:hAnsi="標楷體"/>
          <w:color w:val="auto"/>
          <w:szCs w:val="28"/>
        </w:rPr>
        <w:t>站牌融入景點特色及服務功能提升推動計畫，辦理相關站牌、候車亭等建置事項所需經費，得</w:t>
      </w:r>
      <w:proofErr w:type="gramStart"/>
      <w:r>
        <w:rPr>
          <w:rFonts w:ascii="標楷體" w:hAnsi="標楷體"/>
          <w:color w:val="auto"/>
          <w:szCs w:val="28"/>
        </w:rPr>
        <w:t>依本署公告</w:t>
      </w:r>
      <w:proofErr w:type="gramEnd"/>
      <w:r>
        <w:rPr>
          <w:rFonts w:ascii="標楷體" w:hAnsi="標楷體"/>
          <w:color w:val="auto"/>
          <w:szCs w:val="28"/>
        </w:rPr>
        <w:t>之申請須知補助基準予以補助。</w:t>
      </w:r>
    </w:p>
    <w:p w14:paraId="3CA2CB1D"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（四）客運業者辦理台灣好行路線車輛車外識別更新、車內乘坐環境優化、候車空間路線旅遊資訊更新、訂票系統優化更新及推動</w:t>
      </w:r>
      <w:proofErr w:type="gramStart"/>
      <w:r>
        <w:rPr>
          <w:rFonts w:ascii="標楷體" w:hAnsi="標楷體"/>
          <w:color w:val="auto"/>
          <w:szCs w:val="28"/>
        </w:rPr>
        <w:t>路線減碳與</w:t>
      </w:r>
      <w:proofErr w:type="gramEnd"/>
      <w:r>
        <w:rPr>
          <w:rFonts w:ascii="標楷體" w:hAnsi="標楷體"/>
          <w:color w:val="auto"/>
          <w:szCs w:val="28"/>
        </w:rPr>
        <w:t>永續發展之人才教育訓練、訂定作業指引、碳盤查及</w:t>
      </w:r>
      <w:r>
        <w:rPr>
          <w:rFonts w:ascii="標楷體" w:hAnsi="標楷體"/>
          <w:color w:val="auto"/>
          <w:szCs w:val="28"/>
        </w:rPr>
        <w:t>ESG</w:t>
      </w:r>
      <w:r>
        <w:rPr>
          <w:rFonts w:ascii="標楷體" w:hAnsi="標楷體"/>
          <w:color w:val="auto"/>
          <w:szCs w:val="28"/>
        </w:rPr>
        <w:t>相關輔導作業，得</w:t>
      </w:r>
      <w:proofErr w:type="gramStart"/>
      <w:r>
        <w:rPr>
          <w:rFonts w:ascii="標楷體" w:hAnsi="標楷體"/>
          <w:color w:val="auto"/>
          <w:szCs w:val="28"/>
        </w:rPr>
        <w:t>依本署公告</w:t>
      </w:r>
      <w:proofErr w:type="gramEnd"/>
      <w:r>
        <w:rPr>
          <w:rFonts w:ascii="標楷體" w:hAnsi="標楷體"/>
          <w:color w:val="auto"/>
          <w:szCs w:val="28"/>
        </w:rPr>
        <w:t>之申請須知補助基準予以補助。</w:t>
      </w:r>
    </w:p>
    <w:p w14:paraId="4C56E769" w14:textId="77777777" w:rsidR="007A24FF" w:rsidRDefault="00A86C44">
      <w:pPr>
        <w:pStyle w:val="Textbody"/>
        <w:suppressAutoHyphens w:val="0"/>
        <w:spacing w:line="23pt" w:lineRule="exact"/>
        <w:ind w:start="69.20pt" w:hanging="45.10pt"/>
        <w:rPr>
          <w:color w:val="000000"/>
        </w:rPr>
      </w:pPr>
      <w:r>
        <w:rPr>
          <w:color w:val="000000"/>
        </w:rPr>
        <w:t>（五）</w:t>
      </w:r>
      <w:proofErr w:type="gramStart"/>
      <w:r>
        <w:rPr>
          <w:color w:val="000000"/>
        </w:rPr>
        <w:t>本署得</w:t>
      </w:r>
      <w:proofErr w:type="gramEnd"/>
      <w:r>
        <w:rPr>
          <w:color w:val="000000"/>
        </w:rPr>
        <w:t>視經費支應情形提前公告停止補助申請。</w:t>
      </w:r>
    </w:p>
    <w:p w14:paraId="3CF872BF" w14:textId="77777777" w:rsidR="007A24FF" w:rsidRDefault="00A86C44">
      <w:pPr>
        <w:pStyle w:val="Textbody"/>
        <w:suppressAutoHyphens w:val="0"/>
        <w:spacing w:line="23pt" w:lineRule="exact"/>
        <w:ind w:start="30.05pt" w:hanging="30.05pt"/>
        <w:rPr>
          <w:rFonts w:ascii="標楷體" w:hAnsi="標楷體"/>
          <w:color w:val="auto"/>
          <w:szCs w:val="28"/>
        </w:rPr>
      </w:pPr>
      <w:r>
        <w:rPr>
          <w:rFonts w:ascii="標楷體" w:hAnsi="標楷體"/>
          <w:color w:val="auto"/>
          <w:szCs w:val="28"/>
        </w:rPr>
        <w:t>五、</w:t>
      </w:r>
      <w:proofErr w:type="gramStart"/>
      <w:r>
        <w:rPr>
          <w:rFonts w:ascii="標楷體" w:hAnsi="標楷體"/>
          <w:color w:val="auto"/>
          <w:szCs w:val="28"/>
        </w:rPr>
        <w:t>經本署核准</w:t>
      </w:r>
      <w:proofErr w:type="gramEnd"/>
      <w:r>
        <w:rPr>
          <w:rFonts w:ascii="標楷體" w:hAnsi="標楷體"/>
          <w:color w:val="auto"/>
          <w:szCs w:val="28"/>
        </w:rPr>
        <w:t>之申請文件，其變更者，應</w:t>
      </w:r>
      <w:proofErr w:type="gramStart"/>
      <w:r>
        <w:rPr>
          <w:rFonts w:ascii="標楷體" w:hAnsi="標楷體"/>
          <w:color w:val="auto"/>
          <w:szCs w:val="28"/>
        </w:rPr>
        <w:t>報請本署同意</w:t>
      </w:r>
      <w:proofErr w:type="gramEnd"/>
      <w:r>
        <w:rPr>
          <w:rFonts w:ascii="標楷體" w:hAnsi="標楷體"/>
          <w:color w:val="auto"/>
          <w:szCs w:val="28"/>
        </w:rPr>
        <w:t>。其屬營運期間班次、站點、路線等調整者，並應由推動單位先洽</w:t>
      </w:r>
      <w:r>
        <w:rPr>
          <w:rFonts w:ascii="標楷體" w:hAnsi="標楷體"/>
          <w:color w:val="auto"/>
          <w:szCs w:val="28"/>
        </w:rPr>
        <w:t>公路主管機關同意後辦理。</w:t>
      </w:r>
    </w:p>
    <w:p w14:paraId="2256EDCB" w14:textId="77777777" w:rsidR="007A24FF" w:rsidRDefault="00A86C44">
      <w:pPr>
        <w:pStyle w:val="Textbody"/>
        <w:suppressAutoHyphens w:val="0"/>
        <w:spacing w:line="23pt" w:lineRule="exact"/>
        <w:ind w:start="30.05pt" w:hanging="30.05pt"/>
        <w:rPr>
          <w:rFonts w:ascii="標楷體" w:hAnsi="標楷體"/>
          <w:color w:val="auto"/>
          <w:szCs w:val="28"/>
        </w:rPr>
      </w:pPr>
      <w:r>
        <w:rPr>
          <w:rFonts w:ascii="標楷體" w:hAnsi="標楷體"/>
          <w:color w:val="auto"/>
          <w:szCs w:val="28"/>
        </w:rPr>
        <w:t>六、推動單位應</w:t>
      </w:r>
      <w:proofErr w:type="gramStart"/>
      <w:r>
        <w:rPr>
          <w:rFonts w:ascii="標楷體" w:hAnsi="標楷體"/>
          <w:color w:val="auto"/>
          <w:szCs w:val="28"/>
        </w:rPr>
        <w:t>配合本署辦理</w:t>
      </w:r>
      <w:proofErr w:type="gramEnd"/>
      <w:r>
        <w:rPr>
          <w:rFonts w:ascii="標楷體" w:hAnsi="標楷體"/>
          <w:color w:val="auto"/>
          <w:szCs w:val="28"/>
        </w:rPr>
        <w:t>下列事項：</w:t>
      </w:r>
    </w:p>
    <w:p w14:paraId="7BED4781"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（一）於每月二十日前填報前一月搭乘</w:t>
      </w:r>
      <w:proofErr w:type="gramStart"/>
      <w:r>
        <w:rPr>
          <w:rFonts w:ascii="標楷體" w:hAnsi="標楷體"/>
          <w:color w:val="auto"/>
          <w:szCs w:val="28"/>
        </w:rPr>
        <w:t>人次、</w:t>
      </w:r>
      <w:proofErr w:type="gramEnd"/>
      <w:r>
        <w:rPr>
          <w:rFonts w:ascii="標楷體" w:hAnsi="標楷體"/>
          <w:color w:val="auto"/>
          <w:szCs w:val="28"/>
        </w:rPr>
        <w:t>搭乘率及套票銷售數量等統計資料。</w:t>
      </w:r>
    </w:p>
    <w:p w14:paraId="58DD19FF"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（二）營運服務異動時，應於實施之日起七日前至台灣好行網站更新資訊並將異動內容提供網站維運廠商，以公告旅客周知。</w:t>
      </w:r>
    </w:p>
    <w:p w14:paraId="353B2879"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lastRenderedPageBreak/>
        <w:t>（三）</w:t>
      </w:r>
      <w:proofErr w:type="gramStart"/>
      <w:r>
        <w:rPr>
          <w:rFonts w:ascii="標楷體" w:hAnsi="標楷體"/>
          <w:color w:val="auto"/>
          <w:szCs w:val="28"/>
        </w:rPr>
        <w:t>配合本署行銷</w:t>
      </w:r>
      <w:proofErr w:type="gramEnd"/>
      <w:r>
        <w:rPr>
          <w:rFonts w:ascii="標楷體" w:hAnsi="標楷體"/>
          <w:color w:val="auto"/>
          <w:szCs w:val="28"/>
        </w:rPr>
        <w:t>活動盤點沿線觀光資源。</w:t>
      </w:r>
    </w:p>
    <w:p w14:paraId="398C85D2"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（四）旅客投訴案件處理與回應。</w:t>
      </w:r>
    </w:p>
    <w:p w14:paraId="5EF6974A"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（五）協助客運業者於相關車輛及場站張貼優惠公告並明確標示。</w:t>
      </w:r>
    </w:p>
    <w:p w14:paraId="3516CF18"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（六）其他不定期營運服務資訊調查。</w:t>
      </w:r>
    </w:p>
    <w:p w14:paraId="4713A40F" w14:textId="77777777" w:rsidR="007A24FF" w:rsidRDefault="00A86C44">
      <w:pPr>
        <w:pStyle w:val="Textbody"/>
        <w:suppressAutoHyphens w:val="0"/>
        <w:spacing w:line="23pt" w:lineRule="exact"/>
        <w:ind w:start="30pt" w:hanging="30pt"/>
        <w:rPr>
          <w:rFonts w:ascii="標楷體" w:hAnsi="標楷體"/>
          <w:color w:val="auto"/>
          <w:szCs w:val="28"/>
        </w:rPr>
      </w:pPr>
      <w:r>
        <w:rPr>
          <w:rFonts w:ascii="標楷體" w:hAnsi="標楷體"/>
          <w:color w:val="auto"/>
          <w:szCs w:val="28"/>
        </w:rPr>
        <w:t>七、受補助對象</w:t>
      </w:r>
      <w:proofErr w:type="gramStart"/>
      <w:r>
        <w:rPr>
          <w:rFonts w:ascii="標楷體" w:hAnsi="標楷體"/>
          <w:color w:val="auto"/>
          <w:szCs w:val="28"/>
        </w:rPr>
        <w:t>應依核撥</w:t>
      </w:r>
      <w:proofErr w:type="gramEnd"/>
      <w:r>
        <w:rPr>
          <w:rFonts w:ascii="標楷體" w:hAnsi="標楷體"/>
          <w:color w:val="auto"/>
          <w:szCs w:val="28"/>
        </w:rPr>
        <w:t>規定</w:t>
      </w:r>
      <w:proofErr w:type="gramStart"/>
      <w:r>
        <w:rPr>
          <w:rFonts w:ascii="標楷體" w:hAnsi="標楷體"/>
          <w:color w:val="auto"/>
          <w:szCs w:val="28"/>
        </w:rPr>
        <w:t>彙整表</w:t>
      </w:r>
      <w:proofErr w:type="gramEnd"/>
      <w:r>
        <w:rPr>
          <w:rFonts w:ascii="標楷體" w:hAnsi="標楷體"/>
          <w:color w:val="auto"/>
          <w:szCs w:val="28"/>
        </w:rPr>
        <w:t>（如附件一）所列補助項目、期別，檢具請款文件（如附件二至附件八），於期限內申請核撥，並依下列規定辦理：</w:t>
      </w:r>
    </w:p>
    <w:p w14:paraId="5789B335" w14:textId="77777777" w:rsidR="007A24FF" w:rsidRDefault="00A86C44">
      <w:pPr>
        <w:pStyle w:val="Textbody"/>
        <w:suppressAutoHyphens w:val="0"/>
        <w:spacing w:line="23pt" w:lineRule="exact"/>
        <w:ind w:start="69.20pt" w:hanging="45.10pt"/>
        <w:rPr>
          <w:rFonts w:ascii="標楷體" w:hAnsi="標楷體"/>
          <w:color w:val="auto"/>
          <w:szCs w:val="28"/>
        </w:rPr>
      </w:pPr>
      <w:r>
        <w:rPr>
          <w:rFonts w:ascii="標楷體" w:hAnsi="標楷體"/>
          <w:color w:val="auto"/>
          <w:szCs w:val="28"/>
        </w:rPr>
        <w:t>（一）補助款應專款專用，不得有挪用或與本要點目的不符之情事，最後申請撥款期限為中華民國一百十五年九月三十日。</w:t>
      </w:r>
    </w:p>
    <w:p w14:paraId="58ACD756" w14:textId="77777777" w:rsidR="007A24FF" w:rsidRDefault="00A86C44">
      <w:pPr>
        <w:pStyle w:val="Textbody"/>
        <w:suppressAutoHyphens w:val="0"/>
        <w:spacing w:line="23pt" w:lineRule="exact"/>
        <w:ind w:start="69pt" w:hanging="45pt"/>
        <w:rPr>
          <w:rFonts w:ascii="標楷體" w:hAnsi="標楷體"/>
          <w:color w:val="auto"/>
          <w:szCs w:val="28"/>
        </w:rPr>
      </w:pPr>
      <w:r>
        <w:rPr>
          <w:rFonts w:ascii="標楷體" w:hAnsi="標楷體"/>
          <w:color w:val="auto"/>
          <w:szCs w:val="28"/>
        </w:rPr>
        <w:t>（二）同一計畫不得重複申請補助。但已於申請文件明列與不同機關分工執行項目並獲核定者，不在此限；其</w:t>
      </w:r>
      <w:proofErr w:type="gramStart"/>
      <w:r>
        <w:rPr>
          <w:rFonts w:ascii="標楷體" w:hAnsi="標楷體"/>
          <w:color w:val="auto"/>
          <w:szCs w:val="28"/>
        </w:rPr>
        <w:t>分攤表向各</w:t>
      </w:r>
      <w:proofErr w:type="gramEnd"/>
      <w:r>
        <w:rPr>
          <w:rFonts w:ascii="標楷體" w:hAnsi="標楷體"/>
          <w:color w:val="auto"/>
          <w:szCs w:val="28"/>
        </w:rPr>
        <w:t>機關申報金額仍須一致。</w:t>
      </w:r>
    </w:p>
    <w:p w14:paraId="79CDEB56" w14:textId="77777777" w:rsidR="007A24FF" w:rsidRDefault="00A86C44">
      <w:pPr>
        <w:pStyle w:val="Textbody"/>
        <w:suppressAutoHyphens w:val="0"/>
        <w:spacing w:line="23pt" w:lineRule="exact"/>
        <w:ind w:start="69pt" w:hanging="45pt"/>
        <w:rPr>
          <w:rFonts w:ascii="標楷體" w:hAnsi="標楷體"/>
          <w:color w:val="auto"/>
          <w:szCs w:val="28"/>
        </w:rPr>
      </w:pPr>
      <w:r>
        <w:rPr>
          <w:rFonts w:ascii="標楷體" w:hAnsi="標楷體"/>
          <w:color w:val="auto"/>
          <w:szCs w:val="28"/>
        </w:rPr>
        <w:t>（三）直轄市、縣（市）政府辦理相關站牌、候車亭等建置事項所需經費應辦理納入預算作業，所需經費縮減時，將按比例縮減核撥補助款，結報核</w:t>
      </w:r>
      <w:proofErr w:type="gramStart"/>
      <w:r>
        <w:rPr>
          <w:rFonts w:ascii="標楷體" w:hAnsi="標楷體"/>
          <w:color w:val="auto"/>
          <w:szCs w:val="28"/>
        </w:rPr>
        <w:t>撥時倘</w:t>
      </w:r>
      <w:r>
        <w:rPr>
          <w:rFonts w:ascii="標楷體" w:hAnsi="標楷體"/>
          <w:color w:val="auto"/>
          <w:szCs w:val="28"/>
        </w:rPr>
        <w:t>有</w:t>
      </w:r>
      <w:proofErr w:type="gramEnd"/>
      <w:r>
        <w:rPr>
          <w:rFonts w:ascii="標楷體" w:hAnsi="標楷體"/>
          <w:color w:val="auto"/>
          <w:szCs w:val="28"/>
        </w:rPr>
        <w:t>結餘款，應按比例繳回；其依政府採購法相關規定委外辦理者，以符合申請文件執行範圍為原則自行核處。</w:t>
      </w:r>
    </w:p>
    <w:p w14:paraId="6BCA2E10" w14:textId="77777777" w:rsidR="007A24FF" w:rsidRDefault="00A86C44">
      <w:pPr>
        <w:pStyle w:val="Textbody"/>
        <w:suppressAutoHyphens w:val="0"/>
        <w:spacing w:line="23pt" w:lineRule="exact"/>
        <w:ind w:start="69pt" w:hanging="45pt"/>
        <w:rPr>
          <w:rFonts w:ascii="標楷體" w:hAnsi="標楷體"/>
          <w:color w:val="auto"/>
          <w:szCs w:val="28"/>
        </w:rPr>
      </w:pPr>
      <w:r>
        <w:rPr>
          <w:rFonts w:ascii="標楷體" w:hAnsi="標楷體"/>
          <w:color w:val="auto"/>
          <w:szCs w:val="28"/>
        </w:rPr>
        <w:t>（四）客運業者申領營運虧損補貼時，由公路主管機關先依現行補貼相關規定計算公式核算審查後，再核</w:t>
      </w:r>
      <w:proofErr w:type="gramStart"/>
      <w:r>
        <w:rPr>
          <w:rFonts w:ascii="標楷體" w:hAnsi="標楷體"/>
          <w:color w:val="auto"/>
          <w:szCs w:val="28"/>
        </w:rPr>
        <w:t>轉本署依</w:t>
      </w:r>
      <w:proofErr w:type="gramEnd"/>
      <w:r>
        <w:rPr>
          <w:rFonts w:ascii="標楷體" w:hAnsi="標楷體"/>
          <w:color w:val="auto"/>
          <w:szCs w:val="28"/>
        </w:rPr>
        <w:t>本要點補助並副知公路主管機關及推動單位。</w:t>
      </w:r>
    </w:p>
    <w:p w14:paraId="46560456" w14:textId="77777777" w:rsidR="007A24FF" w:rsidRDefault="00A86C44">
      <w:pPr>
        <w:pStyle w:val="Textbody"/>
        <w:suppressAutoHyphens w:val="0"/>
        <w:spacing w:line="23pt" w:lineRule="exact"/>
        <w:ind w:start="69pt" w:hanging="45pt"/>
        <w:rPr>
          <w:rFonts w:ascii="標楷體" w:hAnsi="標楷體"/>
          <w:color w:val="auto"/>
          <w:szCs w:val="28"/>
        </w:rPr>
      </w:pPr>
      <w:r>
        <w:rPr>
          <w:rFonts w:ascii="標楷體" w:hAnsi="標楷體"/>
          <w:color w:val="auto"/>
          <w:szCs w:val="28"/>
        </w:rPr>
        <w:t>（五）客運業者申領車輛車外識別更新、車內乘坐環境優化及候車空間路線旅遊資訊更新、訂票系統優化更新及推動</w:t>
      </w:r>
      <w:proofErr w:type="gramStart"/>
      <w:r>
        <w:rPr>
          <w:rFonts w:ascii="標楷體" w:hAnsi="標楷體"/>
          <w:color w:val="auto"/>
          <w:szCs w:val="28"/>
        </w:rPr>
        <w:t>路線減碳與</w:t>
      </w:r>
      <w:proofErr w:type="gramEnd"/>
      <w:r>
        <w:rPr>
          <w:rFonts w:ascii="標楷體" w:hAnsi="標楷體"/>
          <w:color w:val="auto"/>
          <w:szCs w:val="28"/>
        </w:rPr>
        <w:t>永續發展之人才教育訓練、訂定作業指引、碳盤查及</w:t>
      </w:r>
      <w:r>
        <w:rPr>
          <w:rFonts w:ascii="標楷體" w:hAnsi="標楷體"/>
          <w:color w:val="auto"/>
          <w:szCs w:val="28"/>
        </w:rPr>
        <w:t>ESG</w:t>
      </w:r>
      <w:r>
        <w:rPr>
          <w:rFonts w:ascii="標楷體" w:hAnsi="標楷體"/>
          <w:color w:val="auto"/>
          <w:szCs w:val="28"/>
        </w:rPr>
        <w:t>相關輔導作業補助款時，由推動單位審查後，</w:t>
      </w:r>
      <w:proofErr w:type="gramStart"/>
      <w:r>
        <w:rPr>
          <w:rFonts w:ascii="標楷體" w:hAnsi="標楷體"/>
          <w:color w:val="auto"/>
          <w:szCs w:val="28"/>
        </w:rPr>
        <w:t>向本署申請</w:t>
      </w:r>
      <w:proofErr w:type="gramEnd"/>
      <w:r>
        <w:rPr>
          <w:rFonts w:ascii="標楷體" w:hAnsi="標楷體"/>
          <w:color w:val="auto"/>
          <w:szCs w:val="28"/>
        </w:rPr>
        <w:t>或領取補助款。</w:t>
      </w:r>
    </w:p>
    <w:p w14:paraId="6CF14010" w14:textId="77777777" w:rsidR="007A24FF" w:rsidRDefault="00A86C44">
      <w:pPr>
        <w:pStyle w:val="Textbody"/>
        <w:suppressAutoHyphens w:val="0"/>
        <w:spacing w:line="23pt" w:lineRule="exact"/>
        <w:ind w:start="69pt" w:hanging="45pt"/>
        <w:rPr>
          <w:rFonts w:ascii="標楷體" w:hAnsi="標楷體"/>
          <w:color w:val="auto"/>
          <w:szCs w:val="28"/>
        </w:rPr>
      </w:pPr>
      <w:r>
        <w:rPr>
          <w:rFonts w:ascii="標楷體" w:hAnsi="標楷體"/>
          <w:color w:val="auto"/>
          <w:szCs w:val="28"/>
        </w:rPr>
        <w:t>（六）客運業者依其他法令</w:t>
      </w:r>
      <w:proofErr w:type="gramStart"/>
      <w:r>
        <w:rPr>
          <w:rFonts w:ascii="標楷體" w:hAnsi="標楷體"/>
          <w:color w:val="auto"/>
          <w:szCs w:val="28"/>
        </w:rPr>
        <w:t>規定受購車</w:t>
      </w:r>
      <w:proofErr w:type="gramEnd"/>
      <w:r>
        <w:rPr>
          <w:rFonts w:ascii="標楷體" w:hAnsi="標楷體"/>
          <w:color w:val="auto"/>
          <w:szCs w:val="28"/>
        </w:rPr>
        <w:t>補助之新</w:t>
      </w:r>
      <w:proofErr w:type="gramStart"/>
      <w:r>
        <w:rPr>
          <w:rFonts w:ascii="標楷體" w:hAnsi="標楷體"/>
          <w:color w:val="auto"/>
          <w:szCs w:val="28"/>
        </w:rPr>
        <w:t>闢</w:t>
      </w:r>
      <w:proofErr w:type="gramEnd"/>
      <w:r>
        <w:rPr>
          <w:rFonts w:ascii="標楷體" w:hAnsi="標楷體"/>
          <w:color w:val="auto"/>
          <w:szCs w:val="28"/>
        </w:rPr>
        <w:t>路線，於該</w:t>
      </w:r>
      <w:r>
        <w:rPr>
          <w:rFonts w:ascii="標楷體" w:hAnsi="標楷體"/>
          <w:color w:val="auto"/>
          <w:szCs w:val="28"/>
        </w:rPr>
        <w:lastRenderedPageBreak/>
        <w:t>規定限制不得申請營運虧損補貼範圍內，亦不得</w:t>
      </w:r>
      <w:proofErr w:type="gramStart"/>
      <w:r>
        <w:rPr>
          <w:rFonts w:ascii="標楷體" w:hAnsi="標楷體"/>
          <w:color w:val="auto"/>
          <w:szCs w:val="28"/>
        </w:rPr>
        <w:t>向本署申請</w:t>
      </w:r>
      <w:proofErr w:type="gramEnd"/>
      <w:r>
        <w:rPr>
          <w:rFonts w:ascii="標楷體" w:hAnsi="標楷體"/>
          <w:color w:val="auto"/>
          <w:szCs w:val="28"/>
        </w:rPr>
        <w:t>或領取營運虧損補貼。</w:t>
      </w:r>
    </w:p>
    <w:p w14:paraId="7E33AA6F" w14:textId="77777777" w:rsidR="007A24FF" w:rsidRDefault="00A86C44">
      <w:pPr>
        <w:pStyle w:val="Textbody"/>
        <w:suppressAutoHyphens w:val="0"/>
        <w:spacing w:line="23pt" w:lineRule="exact"/>
        <w:ind w:start="30pt" w:hanging="30pt"/>
        <w:rPr>
          <w:rFonts w:ascii="標楷體" w:hAnsi="標楷體"/>
          <w:color w:val="auto"/>
          <w:szCs w:val="28"/>
        </w:rPr>
      </w:pPr>
      <w:r>
        <w:rPr>
          <w:rFonts w:ascii="標楷體" w:hAnsi="標楷體"/>
          <w:color w:val="auto"/>
          <w:szCs w:val="28"/>
        </w:rPr>
        <w:t>八、受補助對象所送申請補助文件不符規定者，</w:t>
      </w:r>
      <w:proofErr w:type="gramStart"/>
      <w:r>
        <w:rPr>
          <w:rFonts w:ascii="標楷體" w:hAnsi="標楷體"/>
          <w:color w:val="auto"/>
          <w:szCs w:val="28"/>
        </w:rPr>
        <w:t>本署得</w:t>
      </w:r>
      <w:proofErr w:type="gramEnd"/>
      <w:r>
        <w:rPr>
          <w:rFonts w:ascii="標楷體" w:hAnsi="標楷體"/>
          <w:color w:val="auto"/>
          <w:szCs w:val="28"/>
        </w:rPr>
        <w:t>予駁回；其情形可補正者，應先通知限期改善，屆期未補正完全者，始予駁回。</w:t>
      </w:r>
    </w:p>
    <w:p w14:paraId="1F1E51A6" w14:textId="77777777" w:rsidR="007A24FF" w:rsidRDefault="00A86C44">
      <w:pPr>
        <w:pStyle w:val="Textbody"/>
        <w:suppressAutoHyphens w:val="0"/>
        <w:spacing w:line="23pt" w:lineRule="exact"/>
        <w:ind w:start="30.05pt" w:hanging="30.05pt"/>
        <w:rPr>
          <w:rFonts w:ascii="標楷體" w:hAnsi="標楷體"/>
          <w:color w:val="auto"/>
          <w:szCs w:val="28"/>
        </w:rPr>
      </w:pPr>
      <w:r>
        <w:rPr>
          <w:rFonts w:ascii="標楷體" w:hAnsi="標楷體"/>
          <w:color w:val="auto"/>
          <w:szCs w:val="28"/>
        </w:rPr>
        <w:t>九、</w:t>
      </w:r>
      <w:proofErr w:type="gramStart"/>
      <w:r>
        <w:rPr>
          <w:rFonts w:ascii="標楷體" w:hAnsi="標楷體"/>
          <w:color w:val="auto"/>
          <w:szCs w:val="28"/>
        </w:rPr>
        <w:t>本署得</w:t>
      </w:r>
      <w:proofErr w:type="gramEnd"/>
      <w:r>
        <w:rPr>
          <w:rFonts w:ascii="標楷體" w:hAnsi="標楷體"/>
          <w:color w:val="auto"/>
          <w:szCs w:val="28"/>
        </w:rPr>
        <w:t>定期委託公私立機構、法人團體，對客運業者及推動單位等，就其營運與提供本要點執行內容服務品質實施考核評鑑，受評鑑對象應配合評鑑並提供相關資料，評鑑成績得做為當年度獎勵及下年度補助上限核算之依據。</w:t>
      </w:r>
    </w:p>
    <w:p w14:paraId="692F0161" w14:textId="77777777" w:rsidR="007A24FF" w:rsidRDefault="00A86C44">
      <w:pPr>
        <w:pStyle w:val="Textbody"/>
        <w:suppressAutoHyphens w:val="0"/>
        <w:spacing w:line="23pt" w:lineRule="exact"/>
        <w:ind w:start="30.05pt" w:hanging="30.05pt"/>
        <w:rPr>
          <w:rFonts w:ascii="標楷體" w:hAnsi="標楷體"/>
          <w:color w:val="auto"/>
          <w:szCs w:val="28"/>
        </w:rPr>
      </w:pPr>
      <w:r>
        <w:rPr>
          <w:rFonts w:ascii="標楷體" w:hAnsi="標楷體"/>
          <w:color w:val="auto"/>
          <w:szCs w:val="28"/>
        </w:rPr>
        <w:t>十、</w:t>
      </w:r>
      <w:proofErr w:type="gramStart"/>
      <w:r>
        <w:rPr>
          <w:rFonts w:ascii="標楷體" w:hAnsi="標楷體"/>
          <w:color w:val="auto"/>
          <w:szCs w:val="28"/>
        </w:rPr>
        <w:t>本署得</w:t>
      </w:r>
      <w:proofErr w:type="gramEnd"/>
      <w:r>
        <w:rPr>
          <w:rFonts w:ascii="標楷體" w:hAnsi="標楷體"/>
          <w:color w:val="auto"/>
          <w:szCs w:val="28"/>
        </w:rPr>
        <w:t>視需要派員查核本要點所定各項補助之執行情形，受補助對象應配合辦理，不得規避、妨礙或拒絕。</w:t>
      </w:r>
    </w:p>
    <w:p w14:paraId="4B54C94B" w14:textId="77777777" w:rsidR="007A24FF" w:rsidRDefault="00A86C44">
      <w:pPr>
        <w:pStyle w:val="Textbody"/>
        <w:suppressAutoHyphens w:val="0"/>
        <w:spacing w:line="23pt" w:lineRule="exact"/>
        <w:ind w:start="45pt" w:hanging="45pt"/>
      </w:pPr>
      <w:r>
        <w:rPr>
          <w:rFonts w:ascii="標楷體" w:hAnsi="標楷體" w:cs="微軟正黑體"/>
          <w:color w:val="auto"/>
          <w:szCs w:val="28"/>
        </w:rPr>
        <w:t>十一、受補助對象未依本要點規定辦理者，</w:t>
      </w:r>
      <w:proofErr w:type="gramStart"/>
      <w:r>
        <w:rPr>
          <w:rFonts w:ascii="標楷體" w:hAnsi="標楷體" w:cs="微軟正黑體"/>
          <w:color w:val="auto"/>
          <w:szCs w:val="28"/>
        </w:rPr>
        <w:t>本署得</w:t>
      </w:r>
      <w:proofErr w:type="gramEnd"/>
      <w:r>
        <w:rPr>
          <w:rFonts w:ascii="標楷體" w:hAnsi="標楷體" w:cs="微軟正黑體"/>
          <w:color w:val="auto"/>
          <w:szCs w:val="28"/>
        </w:rPr>
        <w:t>要求限期改善。屆期未改善完成者，得酌減、停止或廢止其補助。</w:t>
      </w:r>
    </w:p>
    <w:p w14:paraId="0EBB2109" w14:textId="77777777" w:rsidR="007A24FF" w:rsidRDefault="00A86C44">
      <w:pPr>
        <w:pStyle w:val="Textbody"/>
        <w:suppressAutoHyphens w:val="0"/>
        <w:spacing w:line="23pt" w:lineRule="exact"/>
        <w:ind w:start="36pt" w:firstLine="30pt"/>
      </w:pPr>
      <w:r>
        <w:rPr>
          <w:rFonts w:ascii="標楷體" w:hAnsi="標楷體"/>
          <w:color w:val="auto"/>
          <w:szCs w:val="28"/>
        </w:rPr>
        <w:t>客運業者所營路線經考核評鑑或旅客反映服務不佳，</w:t>
      </w:r>
      <w:proofErr w:type="gramStart"/>
      <w:r>
        <w:rPr>
          <w:rFonts w:ascii="標楷體" w:hAnsi="標楷體"/>
          <w:color w:val="auto"/>
          <w:szCs w:val="28"/>
        </w:rPr>
        <w:t>本署得</w:t>
      </w:r>
      <w:proofErr w:type="gramEnd"/>
      <w:r>
        <w:rPr>
          <w:rFonts w:ascii="標楷體" w:hAnsi="標楷體"/>
          <w:color w:val="auto"/>
          <w:szCs w:val="28"/>
        </w:rPr>
        <w:t>要求限期改善。屆期未改善完成者，</w:t>
      </w:r>
      <w:proofErr w:type="gramStart"/>
      <w:r>
        <w:rPr>
          <w:rFonts w:ascii="標楷體" w:hAnsi="標楷體"/>
          <w:color w:val="auto"/>
          <w:szCs w:val="28"/>
        </w:rPr>
        <w:t>得建請</w:t>
      </w:r>
      <w:proofErr w:type="gramEnd"/>
      <w:r>
        <w:rPr>
          <w:rFonts w:ascii="標楷體" w:hAnsi="標楷體"/>
          <w:color w:val="auto"/>
          <w:szCs w:val="28"/>
        </w:rPr>
        <w:t>公路主管機關檢討其路線經營權，開放其他業者申請經營。</w:t>
      </w:r>
    </w:p>
    <w:p w14:paraId="3BEF0121" w14:textId="77777777" w:rsidR="007A24FF" w:rsidRDefault="00A86C44">
      <w:pPr>
        <w:pStyle w:val="Textbody"/>
        <w:suppressAutoHyphens w:val="0"/>
        <w:spacing w:line="23pt" w:lineRule="exact"/>
        <w:ind w:start="45pt" w:hanging="45.10pt"/>
        <w:rPr>
          <w:rFonts w:ascii="標楷體" w:hAnsi="標楷體"/>
          <w:color w:val="auto"/>
          <w:szCs w:val="28"/>
        </w:rPr>
      </w:pPr>
      <w:r>
        <w:rPr>
          <w:rFonts w:ascii="標楷體" w:hAnsi="標楷體"/>
          <w:color w:val="auto"/>
          <w:szCs w:val="28"/>
        </w:rPr>
        <w:t>十二、受補助對象有下列情事之</w:t>
      </w:r>
      <w:proofErr w:type="gramStart"/>
      <w:r>
        <w:rPr>
          <w:rFonts w:ascii="標楷體" w:hAnsi="標楷體"/>
          <w:color w:val="auto"/>
          <w:szCs w:val="28"/>
        </w:rPr>
        <w:t>一</w:t>
      </w:r>
      <w:proofErr w:type="gramEnd"/>
      <w:r>
        <w:rPr>
          <w:rFonts w:ascii="標楷體" w:hAnsi="標楷體"/>
          <w:color w:val="auto"/>
          <w:szCs w:val="28"/>
        </w:rPr>
        <w:t>者，</w:t>
      </w:r>
      <w:proofErr w:type="gramStart"/>
      <w:r>
        <w:rPr>
          <w:rFonts w:ascii="標楷體" w:hAnsi="標楷體"/>
          <w:color w:val="auto"/>
          <w:szCs w:val="28"/>
        </w:rPr>
        <w:t>本署得</w:t>
      </w:r>
      <w:proofErr w:type="gramEnd"/>
      <w:r>
        <w:rPr>
          <w:rFonts w:ascii="標楷體" w:hAnsi="標楷體"/>
          <w:color w:val="auto"/>
          <w:szCs w:val="28"/>
        </w:rPr>
        <w:t>不予補助；已核定或核撥補助者，得撤銷或廢止之，並得視情節輕重以書面行政處分令其返還各該補助之全部或一部：</w:t>
      </w:r>
    </w:p>
    <w:p w14:paraId="5B0B24EE" w14:textId="77777777" w:rsidR="007A24FF" w:rsidRDefault="00A86C44">
      <w:pPr>
        <w:pStyle w:val="Textbody"/>
        <w:suppressAutoHyphens w:val="0"/>
        <w:spacing w:line="23pt" w:lineRule="exact"/>
        <w:ind w:start="81pt" w:hanging="45.10pt"/>
        <w:rPr>
          <w:rFonts w:ascii="標楷體" w:hAnsi="標楷體"/>
          <w:color w:val="auto"/>
          <w:szCs w:val="28"/>
        </w:rPr>
      </w:pPr>
      <w:r>
        <w:rPr>
          <w:rFonts w:ascii="標楷體" w:hAnsi="標楷體"/>
          <w:color w:val="auto"/>
          <w:szCs w:val="28"/>
        </w:rPr>
        <w:t>（一）以詐欺、賄賂</w:t>
      </w:r>
      <w:r>
        <w:rPr>
          <w:rFonts w:ascii="標楷體" w:hAnsi="標楷體"/>
          <w:color w:val="auto"/>
          <w:szCs w:val="28"/>
        </w:rPr>
        <w:t>、脅迫、其他不正當之方法獲得補助。</w:t>
      </w:r>
    </w:p>
    <w:p w14:paraId="5594A569" w14:textId="77777777" w:rsidR="007A24FF" w:rsidRDefault="00A86C44">
      <w:pPr>
        <w:pStyle w:val="Textbody"/>
        <w:suppressAutoHyphens w:val="0"/>
        <w:spacing w:line="23pt" w:lineRule="exact"/>
        <w:ind w:start="81pt" w:hanging="45.10pt"/>
        <w:rPr>
          <w:rFonts w:ascii="標楷體" w:hAnsi="標楷體"/>
          <w:color w:val="auto"/>
          <w:szCs w:val="28"/>
        </w:rPr>
      </w:pPr>
      <w:r>
        <w:rPr>
          <w:rFonts w:ascii="標楷體" w:hAnsi="標楷體"/>
          <w:color w:val="auto"/>
          <w:szCs w:val="28"/>
        </w:rPr>
        <w:t>（二）申請文件、資料隱匿或虛偽不實。</w:t>
      </w:r>
    </w:p>
    <w:p w14:paraId="429A9D03" w14:textId="77777777" w:rsidR="007A24FF" w:rsidRDefault="00A86C44">
      <w:pPr>
        <w:pStyle w:val="Textbody"/>
        <w:suppressAutoHyphens w:val="0"/>
        <w:spacing w:line="23pt" w:lineRule="exact"/>
        <w:ind w:start="81pt" w:hanging="45.10pt"/>
        <w:rPr>
          <w:rFonts w:ascii="標楷體" w:hAnsi="標楷體"/>
          <w:color w:val="auto"/>
          <w:szCs w:val="28"/>
        </w:rPr>
      </w:pPr>
      <w:r>
        <w:rPr>
          <w:rFonts w:ascii="標楷體" w:hAnsi="標楷體"/>
          <w:color w:val="auto"/>
          <w:szCs w:val="28"/>
        </w:rPr>
        <w:t>（三）申請項目已依其他法令規定獲相同性質之補助或補貼。</w:t>
      </w:r>
    </w:p>
    <w:p w14:paraId="40865D32" w14:textId="77777777" w:rsidR="007A24FF" w:rsidRDefault="00A86C44">
      <w:pPr>
        <w:pStyle w:val="Textbody"/>
        <w:suppressAutoHyphens w:val="0"/>
        <w:spacing w:line="23pt" w:lineRule="exact"/>
        <w:ind w:start="81pt" w:hanging="45pt"/>
        <w:rPr>
          <w:rFonts w:ascii="標楷體" w:hAnsi="標楷體"/>
          <w:color w:val="auto"/>
          <w:szCs w:val="28"/>
        </w:rPr>
      </w:pPr>
      <w:r>
        <w:rPr>
          <w:rFonts w:ascii="標楷體" w:hAnsi="標楷體"/>
          <w:color w:val="auto"/>
          <w:szCs w:val="28"/>
        </w:rPr>
        <w:t>（四）未依核定項目執行。</w:t>
      </w:r>
    </w:p>
    <w:p w14:paraId="7DB23096" w14:textId="77777777" w:rsidR="007A24FF" w:rsidRDefault="00A86C44">
      <w:pPr>
        <w:pStyle w:val="Textbody"/>
        <w:suppressAutoHyphens w:val="0"/>
        <w:spacing w:line="23pt" w:lineRule="exact"/>
        <w:ind w:start="81pt" w:hanging="45pt"/>
        <w:rPr>
          <w:rFonts w:ascii="標楷體" w:hAnsi="標楷體"/>
          <w:color w:val="auto"/>
          <w:szCs w:val="28"/>
        </w:rPr>
      </w:pPr>
      <w:r>
        <w:rPr>
          <w:rFonts w:ascii="標楷體" w:hAnsi="標楷體"/>
          <w:color w:val="auto"/>
          <w:szCs w:val="28"/>
        </w:rPr>
        <w:t>（五）規避、妨礙或</w:t>
      </w:r>
      <w:proofErr w:type="gramStart"/>
      <w:r>
        <w:rPr>
          <w:rFonts w:ascii="標楷體" w:hAnsi="標楷體"/>
          <w:color w:val="auto"/>
          <w:szCs w:val="28"/>
        </w:rPr>
        <w:t>拒絕本署依</w:t>
      </w:r>
      <w:proofErr w:type="gramEnd"/>
      <w:r>
        <w:rPr>
          <w:rFonts w:ascii="標楷體" w:hAnsi="標楷體"/>
          <w:color w:val="auto"/>
          <w:szCs w:val="28"/>
        </w:rPr>
        <w:t>第十點規定之查核。</w:t>
      </w:r>
    </w:p>
    <w:p w14:paraId="37FEDA23" w14:textId="77777777" w:rsidR="007A24FF" w:rsidRDefault="00A86C44">
      <w:pPr>
        <w:pStyle w:val="Textbody"/>
        <w:suppressAutoHyphens w:val="0"/>
        <w:spacing w:line="23pt" w:lineRule="exact"/>
        <w:ind w:start="36pt" w:firstLine="30pt"/>
      </w:pPr>
      <w:r>
        <w:rPr>
          <w:rFonts w:ascii="標楷體" w:hAnsi="標楷體"/>
          <w:color w:val="auto"/>
          <w:szCs w:val="28"/>
        </w:rPr>
        <w:t>受補助對象有前項第一款或第二款所定情事之</w:t>
      </w:r>
      <w:proofErr w:type="gramStart"/>
      <w:r>
        <w:rPr>
          <w:rFonts w:ascii="標楷體" w:hAnsi="標楷體"/>
          <w:color w:val="auto"/>
          <w:szCs w:val="28"/>
        </w:rPr>
        <w:t>一</w:t>
      </w:r>
      <w:proofErr w:type="gramEnd"/>
      <w:r>
        <w:rPr>
          <w:rFonts w:ascii="標楷體" w:hAnsi="標楷體"/>
          <w:color w:val="auto"/>
          <w:szCs w:val="28"/>
        </w:rPr>
        <w:t>者，</w:t>
      </w:r>
      <w:proofErr w:type="gramStart"/>
      <w:r>
        <w:rPr>
          <w:rFonts w:ascii="標楷體" w:hAnsi="標楷體"/>
          <w:color w:val="auto"/>
          <w:szCs w:val="28"/>
        </w:rPr>
        <w:t>本署得</w:t>
      </w:r>
      <w:proofErr w:type="gramEnd"/>
      <w:r>
        <w:rPr>
          <w:rFonts w:ascii="標楷體" w:hAnsi="標楷體"/>
          <w:color w:val="auto"/>
          <w:szCs w:val="28"/>
        </w:rPr>
        <w:t>對該受補助對象停止</w:t>
      </w:r>
      <w:proofErr w:type="gramStart"/>
      <w:r>
        <w:rPr>
          <w:rFonts w:ascii="標楷體" w:hAnsi="標楷體"/>
          <w:color w:val="auto"/>
          <w:szCs w:val="28"/>
        </w:rPr>
        <w:t>提供本署之</w:t>
      </w:r>
      <w:proofErr w:type="gramEnd"/>
      <w:r>
        <w:rPr>
          <w:rFonts w:ascii="標楷體" w:hAnsi="標楷體"/>
          <w:color w:val="auto"/>
          <w:szCs w:val="28"/>
        </w:rPr>
        <w:t>各項獎勵、補助或補貼三年。</w:t>
      </w:r>
    </w:p>
    <w:sectPr w:rsidR="007A24FF">
      <w:footerReference w:type="default" r:id="rId7"/>
      <w:pgSz w:w="595.30pt" w:h="841.90pt"/>
      <w:pgMar w:top="70.85pt" w:right="70.90pt" w:bottom="104.90pt" w:left="85.05pt" w:header="36pt" w:footer="70.85pt" w:gutter="0pt"/>
      <w:pgNumType w:start="1"/>
      <w:cols w:space="36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28387E0" w14:textId="77777777" w:rsidR="00A86C44" w:rsidRDefault="00A86C44">
      <w:r>
        <w:separator/>
      </w:r>
    </w:p>
  </w:endnote>
  <w:endnote w:type="continuationSeparator" w:id="0">
    <w:p w14:paraId="20363A84" w14:textId="77777777" w:rsidR="00A86C44" w:rsidRDefault="00A86C44">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characterSet="Big5"/>
    <w:family w:val="script"/>
    <w:pitch w:val="fixed"/>
    <w:sig w:usb0="00000003" w:usb1="080E0000" w:usb2="00000016" w:usb3="00000000" w:csb0="00100001" w:csb1="00000000"/>
  </w:font>
  <w:font w:name="Times New Roman">
    <w:panose1 w:val="02020603050405020304"/>
    <w:charset w:characterSet="iso-8859-1"/>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200247B" w:usb2="00000009" w:usb3="00000000" w:csb0="000001FF" w:csb1="00000000"/>
  </w:font>
  <w:font w:name="新細明體">
    <w:altName w:val="PMingLiU"/>
    <w:panose1 w:val="02020500000000000000"/>
    <w:charset w:characterSet="Big5"/>
    <w:family w:val="roman"/>
    <w:pitch w:val="variable"/>
    <w:sig w:usb0="A00002FF" w:usb1="28CFFCFA" w:usb2="00000016" w:usb3="00000000" w:csb0="00100001" w:csb1="00000000"/>
  </w:font>
  <w:font w:name="Liberation Serif">
    <w:panose1 w:val="02020603050405020304"/>
    <w:charset w:characterSet="iso-8859-1"/>
    <w:family w:val="roman"/>
    <w:pitch w:val="variable"/>
    <w:sig w:usb0="E0000AFF" w:usb1="500078FF" w:usb2="00000021" w:usb3="00000000" w:csb0="000001BF" w:csb1="00000000"/>
  </w:font>
  <w:font w:name="Arial">
    <w:panose1 w:val="020B0604020202020204"/>
    <w:charset w:characterSet="iso-8859-1"/>
    <w:family w:val="swiss"/>
    <w:pitch w:val="variable"/>
    <w:sig w:usb0="E0002EFF" w:usb1="C000785B" w:usb2="00000009" w:usb3="00000000" w:csb0="000001FF" w:csb1="00000000"/>
  </w:font>
  <w:font w:name="細明體">
    <w:altName w:val="MingLiU"/>
    <w:panose1 w:val="02020509000000000000"/>
    <w:charset w:characterSet="Big5"/>
    <w:family w:val="modern"/>
    <w:pitch w:val="fixed"/>
    <w:sig w:usb0="A00002FF" w:usb1="28CFFCFA" w:usb2="00000016" w:usb3="00000000" w:csb0="00100001" w:csb1="00000000"/>
  </w:font>
  <w:font w:name="微軟正黑體">
    <w:panose1 w:val="020B0604030504040204"/>
    <w:charset w:characterSet="Big5"/>
    <w:family w:val="swiss"/>
    <w:pitch w:val="variable"/>
    <w:sig w:usb0="000002A7" w:usb1="28CF4400" w:usb2="00000016" w:usb3="00000000" w:csb0="00100009"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A10E41E" w14:textId="77777777" w:rsidR="009B26B7" w:rsidRDefault="00A86C44">
    <w:pPr>
      <w:pStyle w:val="a6"/>
      <w:jc w:val="cen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44E723F" w14:textId="77777777" w:rsidR="00A86C44" w:rsidRDefault="00A86C44">
      <w:r>
        <w:rPr>
          <w:color w:val="000000"/>
        </w:rPr>
        <w:separator/>
      </w:r>
    </w:p>
  </w:footnote>
  <w:footnote w:type="continuationSeparator" w:id="0">
    <w:p w14:paraId="5A5E1C7C" w14:textId="77777777" w:rsidR="00A86C44" w:rsidRDefault="00A86C44">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6581E8F"/>
    <w:multiLevelType w:val="multilevel"/>
    <w:tmpl w:val="FFFA9F34"/>
    <w:styleLink w:val="WW8Num11"/>
    <w:lvl w:ilvl="0">
      <w:numFmt w:val="bullet"/>
      <w:lvlText w:val="○"/>
      <w:lvlJc w:val="start"/>
      <w:pPr>
        <w:ind w:start="18pt" w:hanging="18pt"/>
      </w:pPr>
      <w:rPr>
        <w:rFonts w:ascii="標楷體" w:eastAsia="標楷體" w:hAnsi="標楷體" w:cs="Times New Roman"/>
      </w:rPr>
    </w:lvl>
    <w:lvl w:ilvl="1">
      <w:numFmt w:val="bullet"/>
      <w:lvlText w:val=""/>
      <w:lvlJc w:val="start"/>
      <w:pPr>
        <w:ind w:start="48pt" w:hanging="24pt"/>
      </w:pPr>
      <w:rPr>
        <w:rFonts w:ascii="Wingdings" w:hAnsi="Wingdings" w:cs="Wingdings"/>
      </w:rPr>
    </w:lvl>
    <w:lvl w:ilvl="2">
      <w:numFmt w:val="bullet"/>
      <w:lvlText w:val=""/>
      <w:lvlJc w:val="start"/>
      <w:pPr>
        <w:ind w:start="72pt" w:hanging="24pt"/>
      </w:pPr>
      <w:rPr>
        <w:rFonts w:ascii="Wingdings" w:hAnsi="Wingdings" w:cs="Wingdings"/>
      </w:rPr>
    </w:lvl>
    <w:lvl w:ilvl="3">
      <w:numFmt w:val="bullet"/>
      <w:lvlText w:val=""/>
      <w:lvlJc w:val="start"/>
      <w:pPr>
        <w:ind w:start="96pt" w:hanging="24pt"/>
      </w:pPr>
      <w:rPr>
        <w:rFonts w:ascii="Wingdings" w:hAnsi="Wingdings" w:cs="Wingdings"/>
      </w:rPr>
    </w:lvl>
    <w:lvl w:ilvl="4">
      <w:numFmt w:val="bullet"/>
      <w:lvlText w:val=""/>
      <w:lvlJc w:val="start"/>
      <w:pPr>
        <w:ind w:start="120pt" w:hanging="24pt"/>
      </w:pPr>
      <w:rPr>
        <w:rFonts w:ascii="Wingdings" w:hAnsi="Wingdings" w:cs="Wingdings"/>
      </w:rPr>
    </w:lvl>
    <w:lvl w:ilvl="5">
      <w:numFmt w:val="bullet"/>
      <w:lvlText w:val=""/>
      <w:lvlJc w:val="start"/>
      <w:pPr>
        <w:ind w:start="144pt" w:hanging="24pt"/>
      </w:pPr>
      <w:rPr>
        <w:rFonts w:ascii="Wingdings" w:hAnsi="Wingdings" w:cs="Wingdings"/>
      </w:rPr>
    </w:lvl>
    <w:lvl w:ilvl="6">
      <w:numFmt w:val="bullet"/>
      <w:lvlText w:val=""/>
      <w:lvlJc w:val="start"/>
      <w:pPr>
        <w:ind w:start="168pt" w:hanging="24pt"/>
      </w:pPr>
      <w:rPr>
        <w:rFonts w:ascii="Wingdings" w:hAnsi="Wingdings" w:cs="Wingdings"/>
      </w:rPr>
    </w:lvl>
    <w:lvl w:ilvl="7">
      <w:numFmt w:val="bullet"/>
      <w:lvlText w:val=""/>
      <w:lvlJc w:val="start"/>
      <w:pPr>
        <w:ind w:start="192pt" w:hanging="24pt"/>
      </w:pPr>
      <w:rPr>
        <w:rFonts w:ascii="Wingdings" w:hAnsi="Wingdings" w:cs="Wingdings"/>
      </w:rPr>
    </w:lvl>
    <w:lvl w:ilvl="8">
      <w:numFmt w:val="bullet"/>
      <w:lvlText w:val=""/>
      <w:lvlJc w:val="start"/>
      <w:pPr>
        <w:ind w:start="216pt" w:hanging="24pt"/>
      </w:pPr>
      <w:rPr>
        <w:rFonts w:ascii="Wingdings" w:hAnsi="Wingdings" w:cs="Wingdings"/>
      </w:rPr>
    </w:lvl>
  </w:abstractNum>
  <w:abstractNum w:abstractNumId="1" w15:restartNumberingAfterBreak="0">
    <w:nsid w:val="0C375DCF"/>
    <w:multiLevelType w:val="multilevel"/>
    <w:tmpl w:val="4356862A"/>
    <w:styleLink w:val="WW8Num20"/>
    <w:lvl w:ilvl="0">
      <w:start w:val="1"/>
      <w:numFmt w:val="decimal"/>
      <w:lvlText w:val="%1."/>
      <w:lvlJc w:val="start"/>
      <w:pPr>
        <w:ind w:start="18pt" w:hanging="18pt"/>
      </w:pPr>
    </w:lvl>
    <w:lvl w:ilvl="1">
      <w:start w:val="1"/>
      <w:numFmt w:val="ideographTraditional"/>
      <w:lvlText w:val="%2、"/>
      <w:lvlJc w:val="start"/>
      <w:pPr>
        <w:ind w:start="48pt" w:hanging="24pt"/>
      </w:pPr>
    </w:lvl>
    <w:lvl w:ilvl="2">
      <w:start w:val="1"/>
      <w:numFmt w:val="lowerRoman"/>
      <w:lvlText w:val="%3."/>
      <w:lvlJc w:val="end"/>
      <w:pPr>
        <w:ind w:start="72pt" w:hanging="24pt"/>
      </w:pPr>
    </w:lvl>
    <w:lvl w:ilvl="3">
      <w:start w:val="1"/>
      <w:numFmt w:val="decimal"/>
      <w:lvlText w:val="%4."/>
      <w:lvlJc w:val="start"/>
      <w:pPr>
        <w:ind w:start="96pt" w:hanging="24pt"/>
      </w:pPr>
    </w:lvl>
    <w:lvl w:ilvl="4">
      <w:start w:val="1"/>
      <w:numFmt w:val="ideographTraditional"/>
      <w:lvlText w:val="%5、"/>
      <w:lvlJc w:val="start"/>
      <w:pPr>
        <w:ind w:start="120pt" w:hanging="24pt"/>
      </w:pPr>
    </w:lvl>
    <w:lvl w:ilvl="5">
      <w:start w:val="1"/>
      <w:numFmt w:val="lowerRoman"/>
      <w:lvlText w:val="%6."/>
      <w:lvlJc w:val="end"/>
      <w:pPr>
        <w:ind w:start="144pt" w:hanging="24pt"/>
      </w:pPr>
    </w:lvl>
    <w:lvl w:ilvl="6">
      <w:start w:val="1"/>
      <w:numFmt w:val="decimal"/>
      <w:lvlText w:val="%7."/>
      <w:lvlJc w:val="start"/>
      <w:pPr>
        <w:ind w:start="168pt" w:hanging="24pt"/>
      </w:pPr>
    </w:lvl>
    <w:lvl w:ilvl="7">
      <w:start w:val="1"/>
      <w:numFmt w:val="ideographTraditional"/>
      <w:lvlText w:val="%8、"/>
      <w:lvlJc w:val="start"/>
      <w:pPr>
        <w:ind w:start="192pt" w:hanging="24pt"/>
      </w:pPr>
    </w:lvl>
    <w:lvl w:ilvl="8">
      <w:start w:val="1"/>
      <w:numFmt w:val="lowerRoman"/>
      <w:lvlText w:val="%9."/>
      <w:lvlJc w:val="end"/>
      <w:pPr>
        <w:ind w:start="216pt" w:hanging="24pt"/>
      </w:pPr>
    </w:lvl>
  </w:abstractNum>
  <w:abstractNum w:abstractNumId="2" w15:restartNumberingAfterBreak="0">
    <w:nsid w:val="25FE340E"/>
    <w:multiLevelType w:val="multilevel"/>
    <w:tmpl w:val="72D24DA6"/>
    <w:styleLink w:val="WW8Num2"/>
    <w:lvl w:ilvl="0">
      <w:start w:val="1"/>
      <w:numFmt w:val="decimal"/>
      <w:lvlText w:val="%1."/>
      <w:lvlJc w:val="start"/>
      <w:pPr>
        <w:ind w:start="18pt" w:hanging="18pt"/>
      </w:pPr>
      <w:rPr>
        <w:rFonts w:cs="Times New Roman"/>
      </w:rPr>
    </w:lvl>
    <w:lvl w:ilvl="1">
      <w:start w:val="1"/>
      <w:numFmt w:val="ideographTraditional"/>
      <w:lvlText w:val="%2、"/>
      <w:lvlJc w:val="start"/>
      <w:pPr>
        <w:ind w:start="48pt" w:hanging="24pt"/>
      </w:pPr>
    </w:lvl>
    <w:lvl w:ilvl="2">
      <w:start w:val="1"/>
      <w:numFmt w:val="lowerRoman"/>
      <w:lvlText w:val="%3."/>
      <w:lvlJc w:val="end"/>
      <w:pPr>
        <w:ind w:start="72pt" w:hanging="24pt"/>
      </w:pPr>
    </w:lvl>
    <w:lvl w:ilvl="3">
      <w:start w:val="1"/>
      <w:numFmt w:val="decimal"/>
      <w:lvlText w:val="%4."/>
      <w:lvlJc w:val="start"/>
      <w:pPr>
        <w:ind w:start="96pt" w:hanging="24pt"/>
      </w:pPr>
    </w:lvl>
    <w:lvl w:ilvl="4">
      <w:start w:val="1"/>
      <w:numFmt w:val="ideographTraditional"/>
      <w:lvlText w:val="%5、"/>
      <w:lvlJc w:val="start"/>
      <w:pPr>
        <w:ind w:start="120pt" w:hanging="24pt"/>
      </w:pPr>
    </w:lvl>
    <w:lvl w:ilvl="5">
      <w:start w:val="1"/>
      <w:numFmt w:val="lowerRoman"/>
      <w:lvlText w:val="%6."/>
      <w:lvlJc w:val="end"/>
      <w:pPr>
        <w:ind w:start="144pt" w:hanging="24pt"/>
      </w:pPr>
    </w:lvl>
    <w:lvl w:ilvl="6">
      <w:start w:val="1"/>
      <w:numFmt w:val="decimal"/>
      <w:lvlText w:val="%7."/>
      <w:lvlJc w:val="start"/>
      <w:pPr>
        <w:ind w:start="168pt" w:hanging="24pt"/>
      </w:pPr>
    </w:lvl>
    <w:lvl w:ilvl="7">
      <w:start w:val="1"/>
      <w:numFmt w:val="ideographTraditional"/>
      <w:lvlText w:val="%8、"/>
      <w:lvlJc w:val="start"/>
      <w:pPr>
        <w:ind w:start="192pt" w:hanging="24pt"/>
      </w:pPr>
    </w:lvl>
    <w:lvl w:ilvl="8">
      <w:start w:val="1"/>
      <w:numFmt w:val="lowerRoman"/>
      <w:lvlText w:val="%9."/>
      <w:lvlJc w:val="end"/>
      <w:pPr>
        <w:ind w:start="216pt" w:hanging="24pt"/>
      </w:pPr>
    </w:lvl>
  </w:abstractNum>
  <w:abstractNum w:abstractNumId="3" w15:restartNumberingAfterBreak="0">
    <w:nsid w:val="2D9B4351"/>
    <w:multiLevelType w:val="multilevel"/>
    <w:tmpl w:val="96FCA51E"/>
    <w:styleLink w:val="WW8Num21"/>
    <w:lvl w:ilvl="0">
      <w:start w:val="1"/>
      <w:numFmt w:val="decimal"/>
      <w:lvlText w:val="%1."/>
      <w:lvlJc w:val="start"/>
      <w:pPr>
        <w:ind w:start="18pt" w:hanging="18pt"/>
      </w:pPr>
      <w:rPr>
        <w:rFonts w:cs="Times New Roman"/>
      </w:rPr>
    </w:lvl>
    <w:lvl w:ilvl="1">
      <w:start w:val="1"/>
      <w:numFmt w:val="decimal"/>
      <w:lvlText w:val="%2."/>
      <w:lvlJc w:val="start"/>
      <w:pPr>
        <w:ind w:start="72pt" w:hanging="18pt"/>
      </w:pPr>
    </w:lvl>
    <w:lvl w:ilvl="2">
      <w:start w:val="1"/>
      <w:numFmt w:val="decimal"/>
      <w:lvlText w:val="%3."/>
      <w:lvlJc w:val="start"/>
      <w:pPr>
        <w:ind w:start="108pt" w:hanging="18pt"/>
      </w:pPr>
    </w:lvl>
    <w:lvl w:ilvl="3">
      <w:start w:val="1"/>
      <w:numFmt w:val="decimal"/>
      <w:lvlText w:val="%4."/>
      <w:lvlJc w:val="start"/>
      <w:pPr>
        <w:ind w:start="144pt" w:hanging="18pt"/>
      </w:pPr>
    </w:lvl>
    <w:lvl w:ilvl="4">
      <w:start w:val="1"/>
      <w:numFmt w:val="decimal"/>
      <w:lvlText w:val="%5."/>
      <w:lvlJc w:val="start"/>
      <w:pPr>
        <w:ind w:start="180pt" w:hanging="18pt"/>
      </w:pPr>
    </w:lvl>
    <w:lvl w:ilvl="5">
      <w:start w:val="1"/>
      <w:numFmt w:val="decimal"/>
      <w:lvlText w:val="%6."/>
      <w:lvlJc w:val="start"/>
      <w:pPr>
        <w:ind w:start="216pt" w:hanging="18pt"/>
      </w:pPr>
    </w:lvl>
    <w:lvl w:ilvl="6">
      <w:start w:val="1"/>
      <w:numFmt w:val="decimal"/>
      <w:lvlText w:val="%7."/>
      <w:lvlJc w:val="start"/>
      <w:pPr>
        <w:ind w:start="252pt" w:hanging="18pt"/>
      </w:pPr>
    </w:lvl>
    <w:lvl w:ilvl="7">
      <w:start w:val="1"/>
      <w:numFmt w:val="decimal"/>
      <w:lvlText w:val="%8."/>
      <w:lvlJc w:val="start"/>
      <w:pPr>
        <w:ind w:start="288pt" w:hanging="18pt"/>
      </w:pPr>
    </w:lvl>
    <w:lvl w:ilvl="8">
      <w:start w:val="1"/>
      <w:numFmt w:val="decimal"/>
      <w:lvlText w:val="%9."/>
      <w:lvlJc w:val="start"/>
      <w:pPr>
        <w:ind w:start="324pt" w:hanging="18pt"/>
      </w:pPr>
    </w:lvl>
  </w:abstractNum>
  <w:abstractNum w:abstractNumId="4" w15:restartNumberingAfterBreak="0">
    <w:nsid w:val="2E825FB8"/>
    <w:multiLevelType w:val="multilevel"/>
    <w:tmpl w:val="B44E9574"/>
    <w:styleLink w:val="WW8Num10"/>
    <w:lvl w:ilvl="0">
      <w:start w:val="1"/>
      <w:numFmt w:val="decimal"/>
      <w:lvlText w:val="%1."/>
      <w:lvlJc w:val="start"/>
      <w:pPr>
        <w:ind w:start="24pt" w:hanging="24pt"/>
      </w:pPr>
    </w:lvl>
    <w:lvl w:ilvl="1">
      <w:start w:val="1"/>
      <w:numFmt w:val="decimal"/>
      <w:lvlText w:val="%2."/>
      <w:lvlJc w:val="start"/>
      <w:pPr>
        <w:ind w:start="48pt" w:hanging="24pt"/>
      </w:pPr>
    </w:lvl>
    <w:lvl w:ilvl="2">
      <w:start w:val="1"/>
      <w:numFmt w:val="lowerRoman"/>
      <w:lvlText w:val="%3."/>
      <w:lvlJc w:val="end"/>
      <w:pPr>
        <w:ind w:start="72pt" w:hanging="24pt"/>
      </w:pPr>
    </w:lvl>
    <w:lvl w:ilvl="3">
      <w:start w:val="1"/>
      <w:numFmt w:val="decimal"/>
      <w:lvlText w:val="%4."/>
      <w:lvlJc w:val="start"/>
      <w:pPr>
        <w:ind w:start="96pt" w:hanging="24pt"/>
      </w:pPr>
    </w:lvl>
    <w:lvl w:ilvl="4">
      <w:start w:val="1"/>
      <w:numFmt w:val="ideographTraditional"/>
      <w:lvlText w:val="%5、"/>
      <w:lvlJc w:val="start"/>
      <w:pPr>
        <w:ind w:start="120pt" w:hanging="24pt"/>
      </w:pPr>
    </w:lvl>
    <w:lvl w:ilvl="5">
      <w:start w:val="1"/>
      <w:numFmt w:val="lowerRoman"/>
      <w:lvlText w:val="%6."/>
      <w:lvlJc w:val="end"/>
      <w:pPr>
        <w:ind w:start="144pt" w:hanging="24pt"/>
      </w:pPr>
    </w:lvl>
    <w:lvl w:ilvl="6">
      <w:start w:val="1"/>
      <w:numFmt w:val="decimal"/>
      <w:lvlText w:val="%7."/>
      <w:lvlJc w:val="start"/>
      <w:pPr>
        <w:ind w:start="168pt" w:hanging="24pt"/>
      </w:pPr>
    </w:lvl>
    <w:lvl w:ilvl="7">
      <w:start w:val="1"/>
      <w:numFmt w:val="ideographTraditional"/>
      <w:lvlText w:val="%8、"/>
      <w:lvlJc w:val="start"/>
      <w:pPr>
        <w:ind w:start="192pt" w:hanging="24pt"/>
      </w:pPr>
    </w:lvl>
    <w:lvl w:ilvl="8">
      <w:start w:val="1"/>
      <w:numFmt w:val="lowerRoman"/>
      <w:lvlText w:val="%9."/>
      <w:lvlJc w:val="end"/>
      <w:pPr>
        <w:ind w:start="216pt" w:hanging="24pt"/>
      </w:pPr>
    </w:lvl>
  </w:abstractNum>
  <w:abstractNum w:abstractNumId="5" w15:restartNumberingAfterBreak="0">
    <w:nsid w:val="7A613679"/>
    <w:multiLevelType w:val="multilevel"/>
    <w:tmpl w:val="1354DE8C"/>
    <w:styleLink w:val="WW8Num32"/>
    <w:lvl w:ilvl="0">
      <w:start w:val="1"/>
      <w:numFmt w:val="decimal"/>
      <w:lvlText w:val="%1."/>
      <w:lvlJc w:val="start"/>
      <w:pPr>
        <w:ind w:start="18pt" w:hanging="18pt"/>
      </w:pPr>
      <w:rPr>
        <w:rFonts w:cs="Times New Roman"/>
      </w:rPr>
    </w:lvl>
    <w:lvl w:ilvl="1">
      <w:start w:val="1"/>
      <w:numFmt w:val="ideographTraditional"/>
      <w:lvlText w:val="%2、"/>
      <w:lvlJc w:val="start"/>
      <w:pPr>
        <w:ind w:start="48pt" w:hanging="24pt"/>
      </w:pPr>
    </w:lvl>
    <w:lvl w:ilvl="2">
      <w:start w:val="1"/>
      <w:numFmt w:val="lowerRoman"/>
      <w:lvlText w:val="%3."/>
      <w:lvlJc w:val="end"/>
      <w:pPr>
        <w:ind w:start="72pt" w:hanging="24pt"/>
      </w:pPr>
    </w:lvl>
    <w:lvl w:ilvl="3">
      <w:start w:val="1"/>
      <w:numFmt w:val="decimal"/>
      <w:lvlText w:val="%4."/>
      <w:lvlJc w:val="start"/>
      <w:pPr>
        <w:ind w:start="96pt" w:hanging="24pt"/>
      </w:pPr>
    </w:lvl>
    <w:lvl w:ilvl="4">
      <w:start w:val="1"/>
      <w:numFmt w:val="ideographTraditional"/>
      <w:lvlText w:val="%5、"/>
      <w:lvlJc w:val="start"/>
      <w:pPr>
        <w:ind w:start="120pt" w:hanging="24pt"/>
      </w:pPr>
    </w:lvl>
    <w:lvl w:ilvl="5">
      <w:start w:val="1"/>
      <w:numFmt w:val="lowerRoman"/>
      <w:lvlText w:val="%6."/>
      <w:lvlJc w:val="end"/>
      <w:pPr>
        <w:ind w:start="144pt" w:hanging="24pt"/>
      </w:pPr>
    </w:lvl>
    <w:lvl w:ilvl="6">
      <w:start w:val="1"/>
      <w:numFmt w:val="decimal"/>
      <w:lvlText w:val="%7."/>
      <w:lvlJc w:val="start"/>
      <w:pPr>
        <w:ind w:start="168pt" w:hanging="24pt"/>
      </w:pPr>
    </w:lvl>
    <w:lvl w:ilvl="7">
      <w:start w:val="1"/>
      <w:numFmt w:val="ideographTraditional"/>
      <w:lvlText w:val="%8、"/>
      <w:lvlJc w:val="start"/>
      <w:pPr>
        <w:ind w:start="192pt" w:hanging="24pt"/>
      </w:pPr>
    </w:lvl>
    <w:lvl w:ilvl="8">
      <w:start w:val="1"/>
      <w:numFmt w:val="lowerRoman"/>
      <w:lvlText w:val="%9."/>
      <w:lvlJc w:val="end"/>
      <w:pPr>
        <w:ind w:start="216pt" w:hanging="24pt"/>
      </w:p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24pt"/>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A24FF"/>
    <w:rsid w:val="007A24FF"/>
    <w:rsid w:val="00A86C44"/>
    <w:rsid w:val="00D436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CB0890B"/>
  <w15:docId w15:val="{75F93C5D-4383-4F83-B510-5F045D7FED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Standard">
    <w:name w:val="Standard"/>
    <w:pPr>
      <w:widowControl w:val="0"/>
      <w:suppressAutoHyphens/>
    </w:pPr>
    <w:rPr>
      <w:rFonts w:ascii="Liberation Serif" w:eastAsia="Liberation Serif" w:hAnsi="Liberation Serif" w:cs="Arial"/>
      <w:szCs w:val="24"/>
      <w:lang w:bidi="hi-IN"/>
    </w:rPr>
  </w:style>
  <w:style w:type="paragraph" w:customStyle="1" w:styleId="Textbody">
    <w:name w:val="Text body"/>
    <w:basedOn w:val="Standard"/>
    <w:rPr>
      <w:rFonts w:ascii="Arial" w:eastAsia="標楷體" w:hAnsi="Arial"/>
      <w:color w:val="000080"/>
      <w:spacing w:val="20"/>
      <w:sz w:val="28"/>
      <w:szCs w:val="20"/>
      <w:lang w:bidi="ar-SA"/>
    </w:rPr>
  </w:style>
  <w:style w:type="paragraph" w:styleId="a3">
    <w:name w:val="List Paragraph"/>
    <w:basedOn w:val="Textbody"/>
    <w:pPr>
      <w:ind w:start="24pt"/>
    </w:pPr>
  </w:style>
  <w:style w:type="paragraph" w:styleId="a4">
    <w:name w:val="Body Text"/>
    <w:basedOn w:val="Textbody"/>
    <w:pPr>
      <w:snapToGrid w:val="0"/>
    </w:pPr>
    <w:rPr>
      <w:rFonts w:ascii="標楷體" w:hAnsi="標楷體" w:cs="標楷體"/>
      <w:b/>
      <w:color w:val="000000"/>
      <w:kern w:val="0"/>
      <w:sz w:val="32"/>
      <w:szCs w:val="24"/>
    </w:rPr>
  </w:style>
  <w:style w:type="paragraph" w:customStyle="1" w:styleId="HeaderandFooter">
    <w:name w:val="Header and Footer"/>
    <w:basedOn w:val="Standard"/>
    <w:pPr>
      <w:suppressLineNumbers/>
      <w:tabs>
        <w:tab w:val="center" w:pos="240.95pt"/>
        <w:tab w:val="end" w:pos="481.90pt"/>
      </w:tabs>
    </w:pPr>
  </w:style>
  <w:style w:type="paragraph" w:styleId="a5">
    <w:name w:val="header"/>
    <w:basedOn w:val="Textbody"/>
    <w:pPr>
      <w:tabs>
        <w:tab w:val="center" w:pos="207.65pt"/>
        <w:tab w:val="end" w:pos="415.30pt"/>
      </w:tabs>
      <w:snapToGrid w:val="0"/>
    </w:pPr>
    <w:rPr>
      <w:sz w:val="20"/>
    </w:rPr>
  </w:style>
  <w:style w:type="paragraph" w:styleId="a6">
    <w:name w:val="footer"/>
    <w:basedOn w:val="Textbody"/>
    <w:pPr>
      <w:tabs>
        <w:tab w:val="center" w:pos="207.65pt"/>
        <w:tab w:val="end" w:pos="415.30pt"/>
      </w:tabs>
      <w:snapToGrid w:val="0"/>
    </w:pPr>
    <w:rPr>
      <w:sz w:val="20"/>
    </w:rPr>
  </w:style>
  <w:style w:type="paragraph" w:customStyle="1" w:styleId="TableContents">
    <w:name w:val="Table Contents"/>
    <w:basedOn w:val="Standard"/>
    <w:pPr>
      <w:suppressLineNumbers/>
    </w:pPr>
  </w:style>
  <w:style w:type="paragraph" w:styleId="HTML">
    <w:name w:val="HTML Preformatted"/>
    <w:basedOn w:val="a4"/>
    <w:pPr>
      <w:widowControl/>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snapToGrid/>
    </w:pPr>
    <w:rPr>
      <w:rFonts w:ascii="細明體" w:eastAsia="細明體" w:hAnsi="細明體" w:cs="細明體"/>
      <w:b w:val="0"/>
      <w:color w:val="auto"/>
      <w:sz w:val="24"/>
    </w:rPr>
  </w:style>
  <w:style w:type="paragraph" w:customStyle="1" w:styleId="1">
    <w:name w:val="表格內文1"/>
  </w:style>
  <w:style w:type="character" w:customStyle="1" w:styleId="a7">
    <w:name w:val="本文 字元"/>
    <w:basedOn w:val="a0"/>
    <w:rPr>
      <w:rFonts w:ascii="標楷體" w:eastAsia="標楷體" w:hAnsi="標楷體" w:cs="標楷體"/>
      <w:b/>
      <w:color w:val="000000"/>
      <w:kern w:val="0"/>
      <w:sz w:val="32"/>
      <w:szCs w:val="24"/>
    </w:r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styleId="aa">
    <w:name w:val="Hyperlink"/>
    <w:basedOn w:val="a0"/>
    <w:rPr>
      <w:color w:val="0000FF"/>
      <w:u w:val="single"/>
    </w:rPr>
  </w:style>
  <w:style w:type="numbering" w:customStyle="1" w:styleId="WW8Num2">
    <w:name w:val="WW8Num2"/>
    <w:basedOn w:val="a2"/>
    <w:pPr>
      <w:numPr>
        <w:numId w:val="1"/>
      </w:numPr>
    </w:pPr>
  </w:style>
  <w:style w:type="numbering" w:customStyle="1" w:styleId="WW8Num10">
    <w:name w:val="WW8Num10"/>
    <w:basedOn w:val="a2"/>
    <w:pPr>
      <w:numPr>
        <w:numId w:val="2"/>
      </w:numPr>
    </w:pPr>
  </w:style>
  <w:style w:type="numbering" w:customStyle="1" w:styleId="WW8Num11">
    <w:name w:val="WW8Num11"/>
    <w:basedOn w:val="a2"/>
    <w:pPr>
      <w:numPr>
        <w:numId w:val="3"/>
      </w:numPr>
    </w:pPr>
  </w:style>
  <w:style w:type="numbering" w:customStyle="1" w:styleId="WW8Num20">
    <w:name w:val="WW8Num20"/>
    <w:basedOn w:val="a2"/>
    <w:pPr>
      <w:numPr>
        <w:numId w:val="4"/>
      </w:numPr>
    </w:pPr>
  </w:style>
  <w:style w:type="numbering" w:customStyle="1" w:styleId="WW8Num21">
    <w:name w:val="WW8Num21"/>
    <w:basedOn w:val="a2"/>
    <w:pPr>
      <w:numPr>
        <w:numId w:val="5"/>
      </w:numPr>
    </w:pPr>
  </w:style>
  <w:style w:type="numbering" w:customStyle="1" w:styleId="WW8Num32">
    <w:name w:val="WW8Num32"/>
    <w:basedOn w:val="a2"/>
    <w:pPr>
      <w:numPr>
        <w:numId w:val="6"/>
      </w:numPr>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_rels/settings.xml.rels><?xml version="1.0" encoding="UTF-8" standalone="yes"?>
<Relationships xmlns="http://schemas.openxmlformats.org/package/2006/relationships"><Relationship Id="rId1" Type="http://purl.oclc.org/ooxml/officeDocument/relationships/attachedTemplate" Target="Normal" TargetMode="External"/></Relationships>
</file>

<file path=word/theme/theme1.xml><?xml version="1.0" encoding="utf-8"?>
<a:theme xmlns:a="http://purl.oclc.org/ooxml/drawingml/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TotalTime>
  <Pages>4</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詹翌羚</dc:creator>
  <dc:description/>
  <cp:lastModifiedBy>晏慈 張</cp:lastModifiedBy>
  <cp:revision>2</cp:revision>
  <cp:lastPrinted>2026-05-29T11:49:00Z</cp:lastPrinted>
  <dcterms:created xsi:type="dcterms:W3CDTF">2026-06-03T10:08:00Z</dcterms:created>
  <dcterms:modified xsi:type="dcterms:W3CDTF">2026-06-03T10:08:00Z</dcterms:modified>
</cp:coreProperties>
</file>

<file path=docProps/custom.xml><?xml version="1.0" encoding="utf-8"?>
<Properties xmlns="http://purl.oclc.org/ooxml/officeDocument/customProperties" xmlns:vt="http://purl.oclc.org/ooxml/officeDocument/docPropsVTypes">
  <property fmtid="{D5CDD505-2E9C-101B-9397-08002B2CF9AE}" pid="2" name="FormatCheck">
    <vt:bool>true</vt:bool>
  </property>
</Properties>
</file>