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5B3C2" w14:textId="6FB91697" w:rsidR="00BF788D" w:rsidRDefault="00D75256">
      <w:pPr>
        <w:pStyle w:val="a3"/>
        <w:jc w:val="center"/>
      </w:pPr>
      <w:bookmarkStart w:id="0" w:name="_Hlk190269271"/>
      <w:bookmarkEnd w:id="0"/>
      <w:r>
        <w:rPr>
          <w:rFonts w:ascii="標楷體" w:eastAsia="標楷體" w:hAnsi="標楷體"/>
          <w:sz w:val="40"/>
          <w:szCs w:val="40"/>
        </w:rPr>
        <w:t>萬美沙灘場域禁止事項總說明</w:t>
      </w:r>
    </w:p>
    <w:p w14:paraId="254DFDF5" w14:textId="6DC666CD" w:rsidR="00BF788D" w:rsidRDefault="00D75256">
      <w:pPr>
        <w:pStyle w:val="Web"/>
        <w:spacing w:line="460" w:lineRule="exact"/>
        <w:ind w:left="284" w:firstLine="640"/>
        <w:jc w:val="both"/>
      </w:pPr>
      <w:r>
        <w:rPr>
          <w:rFonts w:ascii="標楷體" w:eastAsia="標楷體" w:hAnsi="標楷體"/>
          <w:sz w:val="28"/>
          <w:szCs w:val="28"/>
        </w:rPr>
        <w:t>萬美沙灘屬於公共開放空間，惟遊客於本場域從事炊煮、生火及夜間露營等相關遊憩行為，易產生破壞生態、污染環境及危害安全之疑慮，特依發展觀光條例第六十四條第二項規定，訂定本禁止事項，後續基於開放公共使用政策及實際發展狀況，依法滾動檢討調整之。本禁止事項要點如下：</w:t>
      </w:r>
    </w:p>
    <w:p w14:paraId="3C1469CF" w14:textId="45EE6135" w:rsidR="00BF788D" w:rsidRDefault="00D75256">
      <w:pPr>
        <w:pStyle w:val="a5"/>
        <w:numPr>
          <w:ilvl w:val="0"/>
          <w:numId w:val="1"/>
        </w:numPr>
        <w:tabs>
          <w:tab w:val="left" w:pos="0"/>
        </w:tabs>
        <w:spacing w:line="460" w:lineRule="exact"/>
        <w:ind w:left="993" w:hanging="709"/>
        <w:jc w:val="both"/>
      </w:pPr>
      <w:r>
        <w:rPr>
          <w:rFonts w:ascii="標楷體" w:eastAsia="標楷體" w:hAnsi="標楷體"/>
          <w:sz w:val="28"/>
          <w:szCs w:val="28"/>
        </w:rPr>
        <w:t>訂定依據。</w:t>
      </w:r>
      <w:r w:rsidR="00F518E6">
        <w:rPr>
          <w:rFonts w:ascii="標楷體" w:eastAsia="標楷體" w:hAnsi="標楷體"/>
          <w:sz w:val="28"/>
          <w:szCs w:val="28"/>
        </w:rPr>
        <w:t>（</w:t>
      </w:r>
      <w:r>
        <w:rPr>
          <w:rFonts w:ascii="標楷體" w:eastAsia="標楷體" w:hAnsi="標楷體"/>
          <w:sz w:val="28"/>
          <w:szCs w:val="28"/>
        </w:rPr>
        <w:t>第一點</w:t>
      </w:r>
      <w:r w:rsidR="00F518E6">
        <w:rPr>
          <w:rFonts w:ascii="標楷體" w:eastAsia="標楷體" w:hAnsi="標楷體"/>
          <w:sz w:val="28"/>
          <w:szCs w:val="28"/>
        </w:rPr>
        <w:t>）</w:t>
      </w:r>
    </w:p>
    <w:p w14:paraId="762C00D0" w14:textId="4D9B45FA" w:rsidR="00BF788D" w:rsidRDefault="00D75256">
      <w:pPr>
        <w:pStyle w:val="a5"/>
        <w:numPr>
          <w:ilvl w:val="0"/>
          <w:numId w:val="1"/>
        </w:numPr>
        <w:tabs>
          <w:tab w:val="left" w:pos="0"/>
        </w:tabs>
        <w:spacing w:line="460" w:lineRule="exact"/>
        <w:ind w:left="993" w:hanging="709"/>
        <w:jc w:val="both"/>
      </w:pPr>
      <w:r>
        <w:rPr>
          <w:rFonts w:ascii="標楷體" w:eastAsia="標楷體" w:hAnsi="標楷體"/>
          <w:sz w:val="28"/>
          <w:szCs w:val="28"/>
        </w:rPr>
        <w:t>禁止場域及禁止事項。</w:t>
      </w:r>
      <w:r w:rsidR="00F518E6">
        <w:rPr>
          <w:rFonts w:ascii="標楷體" w:eastAsia="標楷體" w:hAnsi="標楷體"/>
          <w:sz w:val="28"/>
          <w:szCs w:val="28"/>
        </w:rPr>
        <w:t>（</w:t>
      </w:r>
      <w:r>
        <w:rPr>
          <w:rFonts w:ascii="標楷體" w:eastAsia="標楷體" w:hAnsi="標楷體"/>
          <w:sz w:val="28"/>
          <w:szCs w:val="28"/>
        </w:rPr>
        <w:t>第二點</w:t>
      </w:r>
      <w:r w:rsidR="00F518E6">
        <w:rPr>
          <w:rFonts w:ascii="標楷體" w:eastAsia="標楷體" w:hAnsi="標楷體"/>
          <w:sz w:val="28"/>
          <w:szCs w:val="28"/>
        </w:rPr>
        <w:t>）</w:t>
      </w:r>
    </w:p>
    <w:p w14:paraId="11282ADE" w14:textId="7E4A3788" w:rsidR="00BF788D" w:rsidRDefault="00D75256">
      <w:pPr>
        <w:pStyle w:val="a5"/>
        <w:numPr>
          <w:ilvl w:val="0"/>
          <w:numId w:val="1"/>
        </w:numPr>
        <w:tabs>
          <w:tab w:val="left" w:pos="0"/>
        </w:tabs>
        <w:spacing w:line="460" w:lineRule="exact"/>
        <w:ind w:left="993" w:hanging="709"/>
        <w:jc w:val="both"/>
      </w:pPr>
      <w:r>
        <w:rPr>
          <w:rFonts w:ascii="標楷體" w:eastAsia="標楷體" w:hAnsi="標楷體"/>
          <w:sz w:val="28"/>
          <w:szCs w:val="28"/>
        </w:rPr>
        <w:t>違反本禁止事項之裁罰依據。</w:t>
      </w:r>
      <w:r w:rsidR="00F518E6">
        <w:rPr>
          <w:rFonts w:ascii="標楷體" w:eastAsia="標楷體" w:hAnsi="標楷體"/>
          <w:sz w:val="28"/>
          <w:szCs w:val="28"/>
        </w:rPr>
        <w:t>（</w:t>
      </w:r>
      <w:r>
        <w:rPr>
          <w:rFonts w:ascii="標楷體" w:eastAsia="標楷體" w:hAnsi="標楷體"/>
          <w:sz w:val="28"/>
          <w:szCs w:val="28"/>
        </w:rPr>
        <w:t>第三點</w:t>
      </w:r>
      <w:r w:rsidR="00F518E6">
        <w:rPr>
          <w:rFonts w:ascii="標楷體" w:eastAsia="標楷體" w:hAnsi="標楷體"/>
          <w:sz w:val="28"/>
          <w:szCs w:val="28"/>
        </w:rPr>
        <w:t>）</w:t>
      </w:r>
    </w:p>
    <w:p w14:paraId="4D015180" w14:textId="2163F39B" w:rsidR="005419AD" w:rsidRDefault="005419AD">
      <w:pPr>
        <w:widowControl/>
        <w:suppressAutoHyphens w:val="0"/>
      </w:pPr>
      <w:r>
        <w:br w:type="page"/>
      </w:r>
    </w:p>
    <w:p w14:paraId="46A086F2" w14:textId="6A63E716" w:rsidR="00BF788D" w:rsidRDefault="00D75256">
      <w:pPr>
        <w:pStyle w:val="a3"/>
        <w:jc w:val="center"/>
      </w:pPr>
      <w:bookmarkStart w:id="1" w:name="_GoBack"/>
      <w:bookmarkEnd w:id="1"/>
      <w:r>
        <w:rPr>
          <w:rFonts w:ascii="標楷體" w:eastAsia="標楷體" w:hAnsi="標楷體"/>
          <w:sz w:val="40"/>
          <w:szCs w:val="40"/>
        </w:rPr>
        <w:lastRenderedPageBreak/>
        <w:t>萬美沙灘場域禁止事項</w:t>
      </w:r>
    </w:p>
    <w:tbl>
      <w:tblPr>
        <w:tblW w:w="5165" w:type="pct"/>
        <w:jc w:val="center"/>
        <w:tblCellMar>
          <w:left w:w="10" w:type="dxa"/>
          <w:right w:w="10" w:type="dxa"/>
        </w:tblCellMar>
        <w:tblLook w:val="0000" w:firstRow="0" w:lastRow="0" w:firstColumn="0" w:lastColumn="0" w:noHBand="0" w:noVBand="0"/>
      </w:tblPr>
      <w:tblGrid>
        <w:gridCol w:w="4678"/>
        <w:gridCol w:w="4389"/>
      </w:tblGrid>
      <w:tr w:rsidR="00BF788D" w14:paraId="64BE1DF3" w14:textId="77777777">
        <w:trPr>
          <w:trHeight w:val="535"/>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5DDE3" w14:textId="77777777" w:rsidR="00BF788D" w:rsidRDefault="00D75256">
            <w:pPr>
              <w:jc w:val="center"/>
              <w:rPr>
                <w:rFonts w:ascii="標楷體" w:eastAsia="標楷體" w:hAnsi="標楷體"/>
                <w:szCs w:val="24"/>
              </w:rPr>
            </w:pPr>
            <w:r>
              <w:rPr>
                <w:rFonts w:ascii="標楷體" w:eastAsia="標楷體" w:hAnsi="標楷體"/>
                <w:szCs w:val="24"/>
              </w:rPr>
              <w:t>規定</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E1D7D" w14:textId="77777777" w:rsidR="00BF788D" w:rsidRDefault="00D75256">
            <w:pPr>
              <w:jc w:val="center"/>
              <w:rPr>
                <w:rFonts w:ascii="標楷體" w:eastAsia="標楷體" w:hAnsi="標楷體"/>
                <w:szCs w:val="24"/>
              </w:rPr>
            </w:pPr>
            <w:r>
              <w:rPr>
                <w:rFonts w:ascii="標楷體" w:eastAsia="標楷體" w:hAnsi="標楷體"/>
                <w:szCs w:val="24"/>
              </w:rPr>
              <w:t>說明</w:t>
            </w:r>
          </w:p>
        </w:tc>
      </w:tr>
      <w:tr w:rsidR="00BF788D" w14:paraId="3714921D" w14:textId="77777777">
        <w:trPr>
          <w:trHeight w:val="1813"/>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CF70" w14:textId="77777777" w:rsidR="00BF788D" w:rsidRDefault="00D75256">
            <w:pPr>
              <w:pStyle w:val="a5"/>
              <w:widowControl/>
              <w:numPr>
                <w:ilvl w:val="0"/>
                <w:numId w:val="2"/>
              </w:numPr>
              <w:tabs>
                <w:tab w:val="left" w:pos="0"/>
              </w:tabs>
              <w:jc w:val="both"/>
            </w:pPr>
            <w:bookmarkStart w:id="2" w:name="_Hlk197066220"/>
            <w:r>
              <w:rPr>
                <w:rFonts w:ascii="標楷體" w:eastAsia="標楷體" w:hAnsi="標楷體"/>
                <w:szCs w:val="24"/>
              </w:rPr>
              <w:t>交通部觀光署北海岸及觀音山國家風景區管理處為維護萬美沙灘場域生態、環境及安全，特依發展觀光條例第六十四條第二項規定訂定本禁止事項。</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5E58F" w14:textId="77777777" w:rsidR="00BF788D" w:rsidRDefault="00D75256">
            <w:pPr>
              <w:widowControl/>
              <w:jc w:val="both"/>
            </w:pPr>
            <w:r>
              <w:rPr>
                <w:rFonts w:ascii="標楷體" w:eastAsia="標楷體" w:hAnsi="標楷體"/>
                <w:szCs w:val="24"/>
              </w:rPr>
              <w:t>本禁止事項訂定依據。</w:t>
            </w:r>
          </w:p>
        </w:tc>
      </w:tr>
      <w:tr w:rsidR="00BF788D" w14:paraId="0996D2FE" w14:textId="77777777">
        <w:trPr>
          <w:trHeight w:val="3390"/>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64358" w14:textId="65822A51" w:rsidR="00BF788D" w:rsidRDefault="00D75256">
            <w:pPr>
              <w:pStyle w:val="a5"/>
              <w:widowControl/>
              <w:numPr>
                <w:ilvl w:val="0"/>
                <w:numId w:val="2"/>
              </w:numPr>
              <w:tabs>
                <w:tab w:val="left" w:pos="0"/>
              </w:tabs>
              <w:jc w:val="both"/>
              <w:rPr>
                <w:rFonts w:ascii="標楷體" w:eastAsia="標楷體" w:hAnsi="標楷體"/>
                <w:szCs w:val="24"/>
              </w:rPr>
            </w:pPr>
            <w:bookmarkStart w:id="3" w:name="_Hlk197066341"/>
            <w:bookmarkEnd w:id="2"/>
            <w:r>
              <w:rPr>
                <w:rFonts w:ascii="標楷體" w:eastAsia="標楷體" w:hAnsi="標楷體"/>
                <w:szCs w:val="24"/>
              </w:rPr>
              <w:t>禁止於本場域公告區域</w:t>
            </w:r>
            <w:r w:rsidR="00F518E6">
              <w:rPr>
                <w:rFonts w:ascii="標楷體" w:eastAsia="標楷體" w:hAnsi="標楷體"/>
                <w:szCs w:val="24"/>
              </w:rPr>
              <w:t>（</w:t>
            </w:r>
            <w:r>
              <w:rPr>
                <w:rFonts w:ascii="標楷體" w:eastAsia="標楷體" w:hAnsi="標楷體"/>
                <w:szCs w:val="24"/>
              </w:rPr>
              <w:t>如附圖</w:t>
            </w:r>
            <w:r w:rsidR="00F518E6">
              <w:rPr>
                <w:rFonts w:ascii="標楷體" w:eastAsia="標楷體" w:hAnsi="標楷體"/>
                <w:szCs w:val="24"/>
              </w:rPr>
              <w:t>）</w:t>
            </w:r>
            <w:r>
              <w:rPr>
                <w:rFonts w:ascii="標楷體" w:eastAsia="標楷體" w:hAnsi="標楷體"/>
                <w:szCs w:val="24"/>
              </w:rPr>
              <w:t>從事以下行為：</w:t>
            </w:r>
          </w:p>
          <w:p w14:paraId="5BC25485" w14:textId="77777777" w:rsidR="00BF788D" w:rsidRDefault="00D75256">
            <w:pPr>
              <w:widowControl/>
              <w:tabs>
                <w:tab w:val="left" w:pos="0"/>
              </w:tabs>
              <w:ind w:firstLine="240"/>
              <w:jc w:val="both"/>
              <w:rPr>
                <w:rFonts w:ascii="標楷體" w:eastAsia="標楷體" w:hAnsi="標楷體"/>
                <w:szCs w:val="24"/>
              </w:rPr>
            </w:pPr>
            <w:r>
              <w:rPr>
                <w:rFonts w:ascii="標楷體" w:eastAsia="標楷體" w:hAnsi="標楷體"/>
                <w:szCs w:val="24"/>
              </w:rPr>
              <w:t>（一）炊煮、生火等相關遊憩行為。</w:t>
            </w:r>
          </w:p>
          <w:p w14:paraId="49314C15" w14:textId="77777777" w:rsidR="00BF788D" w:rsidRDefault="00D75256">
            <w:pPr>
              <w:widowControl/>
              <w:tabs>
                <w:tab w:val="left" w:pos="0"/>
              </w:tabs>
              <w:ind w:left="240"/>
              <w:jc w:val="both"/>
              <w:rPr>
                <w:rFonts w:ascii="標楷體" w:eastAsia="標楷體" w:hAnsi="標楷體"/>
                <w:szCs w:val="24"/>
              </w:rPr>
            </w:pPr>
            <w:r>
              <w:rPr>
                <w:rFonts w:ascii="標楷體" w:eastAsia="標楷體" w:hAnsi="標楷體"/>
                <w:szCs w:val="24"/>
              </w:rPr>
              <w:t>（二）晚上十時至翌日上午七時露營。</w:t>
            </w:r>
          </w:p>
          <w:p w14:paraId="03408C56" w14:textId="77777777" w:rsidR="00BF788D" w:rsidRDefault="00D75256" w:rsidP="00F22D39">
            <w:pPr>
              <w:ind w:left="480" w:firstLineChars="200" w:firstLine="480"/>
              <w:jc w:val="both"/>
            </w:pPr>
            <w:r>
              <w:rPr>
                <w:rFonts w:ascii="標楷體" w:eastAsia="標楷體" w:hAnsi="標楷體"/>
                <w:szCs w:val="24"/>
              </w:rPr>
              <w:t>前項各款行為報經場域主管機關核准辦理者，不在此限。</w:t>
            </w:r>
            <w:bookmarkEnd w:id="3"/>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7663" w14:textId="77777777" w:rsidR="00BF788D" w:rsidRDefault="00D75256">
            <w:pPr>
              <w:widowControl/>
              <w:numPr>
                <w:ilvl w:val="0"/>
                <w:numId w:val="3"/>
              </w:numPr>
              <w:ind w:left="664" w:hanging="567"/>
              <w:jc w:val="both"/>
            </w:pPr>
            <w:r>
              <w:rPr>
                <w:rFonts w:ascii="標楷體" w:eastAsia="標楷體" w:hAnsi="標楷體"/>
                <w:szCs w:val="24"/>
              </w:rPr>
              <w:t>依據相關單位共同研商會議決議暨交通部觀光署專業建議，於本場域公告區域從事炊煮、生火及夜間露營等相關遊憩行為，易產生破壞生態、污染環境及危害安全之疑慮，爰訂定第一項禁止行為。</w:t>
            </w:r>
          </w:p>
          <w:p w14:paraId="694EA82E" w14:textId="77777777" w:rsidR="00BF788D" w:rsidRDefault="00D75256">
            <w:pPr>
              <w:widowControl/>
              <w:numPr>
                <w:ilvl w:val="0"/>
                <w:numId w:val="3"/>
              </w:numPr>
              <w:ind w:left="664" w:hanging="567"/>
              <w:jc w:val="both"/>
            </w:pPr>
            <w:r>
              <w:rPr>
                <w:rFonts w:ascii="標楷體" w:eastAsia="標楷體" w:hAnsi="標楷體"/>
                <w:szCs w:val="24"/>
              </w:rPr>
              <w:t>第一項各款行為如報經場域主管機關核准辦理者，不在禁止之列，爰訂定第二項。</w:t>
            </w:r>
          </w:p>
        </w:tc>
      </w:tr>
      <w:tr w:rsidR="00BF788D" w14:paraId="36F04617" w14:textId="77777777" w:rsidTr="005419AD">
        <w:trPr>
          <w:trHeight w:val="1613"/>
          <w:jc w:val="center"/>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0B6C" w14:textId="77777777" w:rsidR="00BF788D" w:rsidRDefault="00D75256">
            <w:pPr>
              <w:pStyle w:val="a5"/>
              <w:widowControl/>
              <w:numPr>
                <w:ilvl w:val="0"/>
                <w:numId w:val="2"/>
              </w:numPr>
              <w:tabs>
                <w:tab w:val="left" w:pos="0"/>
              </w:tabs>
              <w:jc w:val="both"/>
            </w:pPr>
            <w:bookmarkStart w:id="4" w:name="_Hlk197066388"/>
            <w:r>
              <w:rPr>
                <w:rFonts w:ascii="標楷體" w:eastAsia="標楷體" w:hAnsi="標楷體"/>
                <w:szCs w:val="24"/>
              </w:rPr>
              <w:t>違反前點規定者，依發展觀光條例第六十四條第二項規定，處新臺幣五千元以上一百萬元以下罰鍰。</w:t>
            </w:r>
            <w:bookmarkEnd w:id="4"/>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8346F" w14:textId="77777777" w:rsidR="00BF788D" w:rsidRDefault="00D75256">
            <w:pPr>
              <w:widowControl/>
              <w:jc w:val="both"/>
            </w:pPr>
            <w:r>
              <w:rPr>
                <w:rFonts w:ascii="標楷體" w:eastAsia="標楷體" w:hAnsi="標楷體"/>
                <w:szCs w:val="24"/>
              </w:rPr>
              <w:t>違反本禁止事項裁罰依據。</w:t>
            </w:r>
          </w:p>
        </w:tc>
      </w:tr>
    </w:tbl>
    <w:p w14:paraId="20864564" w14:textId="194887DB" w:rsidR="008E54FB" w:rsidRDefault="008E54FB" w:rsidP="003B413A">
      <w:pPr>
        <w:spacing w:line="460" w:lineRule="exact"/>
        <w:jc w:val="center"/>
      </w:pPr>
    </w:p>
    <w:sectPr w:rsidR="008E54FB">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C2D4C" w14:textId="77777777" w:rsidR="001E179C" w:rsidRDefault="001E179C">
      <w:r>
        <w:separator/>
      </w:r>
    </w:p>
  </w:endnote>
  <w:endnote w:type="continuationSeparator" w:id="0">
    <w:p w14:paraId="39BB1A82" w14:textId="77777777" w:rsidR="001E179C" w:rsidRDefault="001E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4DDB0" w14:textId="77777777" w:rsidR="001E179C" w:rsidRDefault="001E179C">
      <w:r>
        <w:rPr>
          <w:color w:val="000000"/>
        </w:rPr>
        <w:separator/>
      </w:r>
    </w:p>
  </w:footnote>
  <w:footnote w:type="continuationSeparator" w:id="0">
    <w:p w14:paraId="7E8A8B45" w14:textId="77777777" w:rsidR="001E179C" w:rsidRDefault="001E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B23AB"/>
    <w:multiLevelType w:val="multilevel"/>
    <w:tmpl w:val="A3B6F134"/>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1C6020D"/>
    <w:multiLevelType w:val="multilevel"/>
    <w:tmpl w:val="AA66AE3A"/>
    <w:lvl w:ilvl="0">
      <w:start w:val="1"/>
      <w:numFmt w:val="taiwaneseCountingThousand"/>
      <w:lvlText w:val="%1、"/>
      <w:lvlJc w:val="left"/>
      <w:pPr>
        <w:ind w:left="480" w:hanging="480"/>
      </w:pPr>
      <w:rPr>
        <w:rFonts w:ascii="標楷體" w:eastAsia="標楷體" w:hAnsi="標楷體"/>
        <w:sz w:val="32"/>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24A2095"/>
    <w:multiLevelType w:val="multilevel"/>
    <w:tmpl w:val="377840A2"/>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8C03629"/>
    <w:multiLevelType w:val="multilevel"/>
    <w:tmpl w:val="273EBFDC"/>
    <w:lvl w:ilvl="0">
      <w:start w:val="1"/>
      <w:numFmt w:val="taiwaneseCountingThousand"/>
      <w:lvlText w:val="%1、"/>
      <w:lvlJc w:val="left"/>
      <w:pPr>
        <w:ind w:left="701" w:hanging="480"/>
      </w:pPr>
      <w:rPr>
        <w:rFonts w:ascii="標楷體" w:eastAsia="標楷體" w:hAnsi="標楷體"/>
        <w:sz w:val="26"/>
        <w:szCs w:val="26"/>
      </w:rPr>
    </w:lvl>
    <w:lvl w:ilvl="1">
      <w:start w:val="1"/>
      <w:numFmt w:val="ideographTraditional"/>
      <w:lvlText w:val="%2、"/>
      <w:lvlJc w:val="left"/>
      <w:pPr>
        <w:ind w:left="1181" w:hanging="480"/>
      </w:pPr>
    </w:lvl>
    <w:lvl w:ilvl="2">
      <w:start w:val="1"/>
      <w:numFmt w:val="lowerRoman"/>
      <w:lvlText w:val="%3."/>
      <w:lvlJc w:val="right"/>
      <w:pPr>
        <w:ind w:left="1661" w:hanging="480"/>
      </w:pPr>
    </w:lvl>
    <w:lvl w:ilvl="3">
      <w:start w:val="1"/>
      <w:numFmt w:val="decimal"/>
      <w:lvlText w:val="%4."/>
      <w:lvlJc w:val="left"/>
      <w:pPr>
        <w:ind w:left="2141" w:hanging="480"/>
      </w:pPr>
    </w:lvl>
    <w:lvl w:ilvl="4">
      <w:start w:val="1"/>
      <w:numFmt w:val="ideographTraditional"/>
      <w:lvlText w:val="%5、"/>
      <w:lvlJc w:val="left"/>
      <w:pPr>
        <w:ind w:left="2621" w:hanging="480"/>
      </w:pPr>
    </w:lvl>
    <w:lvl w:ilvl="5">
      <w:start w:val="1"/>
      <w:numFmt w:val="lowerRoman"/>
      <w:lvlText w:val="%6."/>
      <w:lvlJc w:val="right"/>
      <w:pPr>
        <w:ind w:left="3101" w:hanging="480"/>
      </w:pPr>
    </w:lvl>
    <w:lvl w:ilvl="6">
      <w:start w:val="1"/>
      <w:numFmt w:val="decimal"/>
      <w:lvlText w:val="%7."/>
      <w:lvlJc w:val="left"/>
      <w:pPr>
        <w:ind w:left="3581" w:hanging="480"/>
      </w:pPr>
    </w:lvl>
    <w:lvl w:ilvl="7">
      <w:start w:val="1"/>
      <w:numFmt w:val="ideographTraditional"/>
      <w:lvlText w:val="%8、"/>
      <w:lvlJc w:val="left"/>
      <w:pPr>
        <w:ind w:left="4061" w:hanging="480"/>
      </w:pPr>
    </w:lvl>
    <w:lvl w:ilvl="8">
      <w:start w:val="1"/>
      <w:numFmt w:val="lowerRoman"/>
      <w:lvlText w:val="%9."/>
      <w:lvlJc w:val="right"/>
      <w:pPr>
        <w:ind w:left="4541"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8D"/>
    <w:rsid w:val="00162B46"/>
    <w:rsid w:val="001E179C"/>
    <w:rsid w:val="00214F10"/>
    <w:rsid w:val="002334CD"/>
    <w:rsid w:val="002E7B2E"/>
    <w:rsid w:val="00334E47"/>
    <w:rsid w:val="003968DF"/>
    <w:rsid w:val="003B413A"/>
    <w:rsid w:val="003B50C7"/>
    <w:rsid w:val="003D53C1"/>
    <w:rsid w:val="005419AD"/>
    <w:rsid w:val="0056770D"/>
    <w:rsid w:val="006F18DD"/>
    <w:rsid w:val="00740259"/>
    <w:rsid w:val="0087352F"/>
    <w:rsid w:val="008D170F"/>
    <w:rsid w:val="008E54FB"/>
    <w:rsid w:val="008F7266"/>
    <w:rsid w:val="00AB6D40"/>
    <w:rsid w:val="00B5053B"/>
    <w:rsid w:val="00BD0105"/>
    <w:rsid w:val="00BF788D"/>
    <w:rsid w:val="00D4457F"/>
    <w:rsid w:val="00D75256"/>
    <w:rsid w:val="00D83869"/>
    <w:rsid w:val="00DC1D94"/>
    <w:rsid w:val="00DD3841"/>
    <w:rsid w:val="00DE7DFA"/>
    <w:rsid w:val="00E44DA8"/>
    <w:rsid w:val="00EA5410"/>
    <w:rsid w:val="00F22D39"/>
    <w:rsid w:val="00F518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FA8C6"/>
  <w15:docId w15:val="{CEB61CFE-ADE4-4FBF-96A1-C1CFEC6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pPr>
      <w:widowControl w:val="0"/>
      <w:suppressAutoHyphens/>
    </w:pPr>
  </w:style>
  <w:style w:type="character" w:customStyle="1" w:styleId="a4">
    <w:name w:val="本文 字元"/>
    <w:basedOn w:val="a0"/>
    <w:rPr>
      <w:rFonts w:ascii="Calibri" w:eastAsia="新細明體" w:hAnsi="Calibri" w:cs="Times New Roman"/>
      <w:kern w:val="3"/>
    </w:rPr>
  </w:style>
  <w:style w:type="paragraph" w:styleId="a5">
    <w:name w:val="List Paragraph"/>
    <w:basedOn w:val="a3"/>
    <w:pPr>
      <w:ind w:left="480"/>
    </w:pPr>
  </w:style>
  <w:style w:type="paragraph" w:styleId="Web">
    <w:name w:val="Normal (Web)"/>
    <w:basedOn w:val="a"/>
    <w:pPr>
      <w:widowControl/>
      <w:spacing w:before="100" w:after="100"/>
    </w:pPr>
    <w:rPr>
      <w:rFonts w:ascii="新細明體" w:hAnsi="新細明體" w:cs="新細明體"/>
      <w:kern w:val="0"/>
      <w:szCs w:val="24"/>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5817">
      <w:bodyDiv w:val="1"/>
      <w:marLeft w:val="0"/>
      <w:marRight w:val="0"/>
      <w:marTop w:val="0"/>
      <w:marBottom w:val="0"/>
      <w:divBdr>
        <w:top w:val="none" w:sz="0" w:space="0" w:color="auto"/>
        <w:left w:val="none" w:sz="0" w:space="0" w:color="auto"/>
        <w:bottom w:val="none" w:sz="0" w:space="0" w:color="auto"/>
        <w:right w:val="none" w:sz="0" w:space="0" w:color="auto"/>
      </w:divBdr>
    </w:div>
    <w:div w:id="340014775">
      <w:bodyDiv w:val="1"/>
      <w:marLeft w:val="0"/>
      <w:marRight w:val="0"/>
      <w:marTop w:val="0"/>
      <w:marBottom w:val="0"/>
      <w:divBdr>
        <w:top w:val="none" w:sz="0" w:space="0" w:color="auto"/>
        <w:left w:val="none" w:sz="0" w:space="0" w:color="auto"/>
        <w:bottom w:val="none" w:sz="0" w:space="0" w:color="auto"/>
        <w:right w:val="none" w:sz="0" w:space="0" w:color="auto"/>
      </w:divBdr>
    </w:div>
    <w:div w:id="48204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顧玉玲</dc:creator>
  <dc:description/>
  <cp:lastModifiedBy>劉騏銘</cp:lastModifiedBy>
  <cp:revision>3</cp:revision>
  <cp:lastPrinted>2025-05-02T04:35:00Z</cp:lastPrinted>
  <dcterms:created xsi:type="dcterms:W3CDTF">2025-09-02T11:01:00Z</dcterms:created>
  <dcterms:modified xsi:type="dcterms:W3CDTF">2025-09-02T11:01:00Z</dcterms:modified>
</cp:coreProperties>
</file>