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58AC" w14:textId="77777777" w:rsidR="0042105C" w:rsidRDefault="00000000">
      <w:pPr>
        <w:pStyle w:val="Textbody"/>
        <w:spacing w:after="184" w:line="4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日月潭公有碼頭及設施禁止事項</w:t>
      </w:r>
    </w:p>
    <w:p w14:paraId="3C665DCE" w14:textId="77777777" w:rsidR="0042105C" w:rsidRDefault="00000000">
      <w:pPr>
        <w:pStyle w:val="Textbody"/>
        <w:spacing w:line="46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一、交通部觀光署日月潭國家風景區管理處（以下簡稱本處）為維護日月潭公有碼頭及其設施安全，依據發展觀光條例第六十四條第二項規定訂定本禁止事項。</w:t>
      </w:r>
    </w:p>
    <w:p w14:paraId="3E297ED5" w14:textId="77777777" w:rsidR="0042105C" w:rsidRDefault="00000000">
      <w:pPr>
        <w:pStyle w:val="Textbody"/>
        <w:spacing w:line="46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二、本禁止事項所稱公有碼頭，係指本處於日月潭水域所興建之營運碼頭(</w:t>
      </w:r>
      <w:proofErr w:type="gramStart"/>
      <w:r>
        <w:rPr>
          <w:rFonts w:ascii="標楷體" w:eastAsia="標楷體" w:hAnsi="標楷體"/>
          <w:sz w:val="28"/>
          <w:szCs w:val="28"/>
        </w:rPr>
        <w:t>朝霧</w:t>
      </w:r>
      <w:proofErr w:type="gramEnd"/>
      <w:r>
        <w:rPr>
          <w:rFonts w:ascii="標楷體" w:eastAsia="標楷體" w:hAnsi="標楷體"/>
          <w:sz w:val="28"/>
          <w:szCs w:val="28"/>
        </w:rPr>
        <w:t>、玄光、伊達邵及水社，共一百席)、預備碼頭(水社、南邊湖，共七十六席)及停航碼頭設施(設置於松柏</w:t>
      </w:r>
      <w:proofErr w:type="gramStart"/>
      <w:r>
        <w:rPr>
          <w:rFonts w:ascii="標楷體" w:eastAsia="標楷體" w:hAnsi="標楷體"/>
          <w:sz w:val="28"/>
          <w:szCs w:val="28"/>
        </w:rPr>
        <w:t>崙</w:t>
      </w:r>
      <w:proofErr w:type="gramEnd"/>
      <w:r>
        <w:rPr>
          <w:rFonts w:ascii="標楷體" w:eastAsia="標楷體" w:hAnsi="標楷體"/>
          <w:sz w:val="28"/>
          <w:szCs w:val="28"/>
        </w:rPr>
        <w:t>水域、沙巴蘭水域、南邊湖水域)。營運碼頭適用範圍以管制門為界，往水域方向之碼頭設施。(如附件)。</w:t>
      </w:r>
    </w:p>
    <w:p w14:paraId="58F37770" w14:textId="77777777" w:rsidR="0042105C" w:rsidRDefault="00000000">
      <w:pPr>
        <w:pStyle w:val="Textbody"/>
        <w:spacing w:line="46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三、船舶於碼頭區域</w:t>
      </w:r>
      <w:proofErr w:type="gramStart"/>
      <w:r>
        <w:rPr>
          <w:rFonts w:ascii="標楷體" w:eastAsia="標楷體" w:hAnsi="標楷體"/>
          <w:sz w:val="28"/>
          <w:szCs w:val="28"/>
        </w:rPr>
        <w:t>泊靠及離</w:t>
      </w:r>
      <w:proofErr w:type="gramEnd"/>
      <w:r>
        <w:rPr>
          <w:rFonts w:ascii="標楷體" w:eastAsia="標楷體" w:hAnsi="標楷體"/>
          <w:sz w:val="28"/>
          <w:szCs w:val="28"/>
        </w:rPr>
        <w:t>岸時，除公務或緊急救難船</w:t>
      </w:r>
      <w:proofErr w:type="gramStart"/>
      <w:r>
        <w:rPr>
          <w:rFonts w:ascii="標楷體" w:eastAsia="標楷體" w:hAnsi="標楷體"/>
          <w:sz w:val="28"/>
          <w:szCs w:val="28"/>
        </w:rPr>
        <w:t>舶</w:t>
      </w:r>
      <w:proofErr w:type="gramEnd"/>
      <w:r>
        <w:rPr>
          <w:rFonts w:ascii="標楷體" w:eastAsia="標楷體" w:hAnsi="標楷體"/>
          <w:sz w:val="28"/>
          <w:szCs w:val="28"/>
        </w:rPr>
        <w:t>外，船舶駕駛人不得有下列禁止行為：</w:t>
      </w:r>
    </w:p>
    <w:p w14:paraId="0F39D729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)風災、水災、震災或其他天然災害，經南投縣政府宣布停止上班、上課時，船舶不得離岸。</w:t>
      </w:r>
    </w:p>
    <w:p w14:paraId="390000B5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ab/>
        <w:t>經本處現場觀測有礙航行之特殊天氣狀況時如濃霧、強風、豪雨等，船舶不得離岸。</w:t>
      </w:r>
    </w:p>
    <w:p w14:paraId="5027FE2A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</w:t>
      </w:r>
      <w:r>
        <w:rPr>
          <w:rFonts w:ascii="標楷體" w:eastAsia="標楷體" w:hAnsi="標楷體"/>
          <w:sz w:val="28"/>
          <w:szCs w:val="28"/>
        </w:rPr>
        <w:tab/>
        <w:t>碼頭</w:t>
      </w:r>
      <w:proofErr w:type="gramStart"/>
      <w:r>
        <w:rPr>
          <w:rFonts w:ascii="標楷體" w:eastAsia="標楷體" w:hAnsi="標楷體"/>
          <w:sz w:val="28"/>
          <w:szCs w:val="28"/>
        </w:rPr>
        <w:t>設施因損毀</w:t>
      </w:r>
      <w:proofErr w:type="gramEnd"/>
      <w:r>
        <w:rPr>
          <w:rFonts w:ascii="標楷體" w:eastAsia="標楷體" w:hAnsi="標楷體"/>
          <w:sz w:val="28"/>
          <w:szCs w:val="28"/>
        </w:rPr>
        <w:t>或其他有安全之虞時，船舶不得泊靠。</w:t>
      </w:r>
    </w:p>
    <w:p w14:paraId="294E6601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(四)</w:t>
      </w:r>
      <w:r>
        <w:rPr>
          <w:rFonts w:ascii="標楷體" w:eastAsia="標楷體" w:hAnsi="標楷體"/>
          <w:sz w:val="28"/>
          <w:szCs w:val="28"/>
        </w:rPr>
        <w:tab/>
        <w:t>其他經本處認為有礙泊靠安全與秩序之虞時，船舶不得泊靠。</w:t>
      </w:r>
    </w:p>
    <w:p w14:paraId="3FABF88C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r>
        <w:rPr>
          <w:rFonts w:ascii="標楷體" w:eastAsia="標楷體" w:hAnsi="標楷體"/>
          <w:sz w:val="28"/>
          <w:szCs w:val="28"/>
        </w:rPr>
        <w:tab/>
        <w:t>未設有</w:t>
      </w:r>
      <w:proofErr w:type="gramStart"/>
      <w:r>
        <w:rPr>
          <w:rFonts w:ascii="標楷體" w:eastAsia="標楷體" w:hAnsi="標楷體"/>
          <w:sz w:val="28"/>
          <w:szCs w:val="28"/>
        </w:rPr>
        <w:t>繫繩樁</w:t>
      </w:r>
      <w:proofErr w:type="gramEnd"/>
      <w:r>
        <w:rPr>
          <w:rFonts w:ascii="標楷體" w:eastAsia="標楷體" w:hAnsi="標楷體"/>
          <w:sz w:val="28"/>
          <w:szCs w:val="28"/>
        </w:rPr>
        <w:t>，船舶不得泊靠。</w:t>
      </w:r>
    </w:p>
    <w:p w14:paraId="436AF7F0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(六)</w:t>
      </w:r>
      <w:r>
        <w:rPr>
          <w:rFonts w:ascii="標楷體" w:eastAsia="標楷體" w:hAnsi="標楷體"/>
          <w:sz w:val="28"/>
          <w:szCs w:val="28"/>
        </w:rPr>
        <w:tab/>
        <w:t>船舶泊靠在纜繩未</w:t>
      </w:r>
      <w:proofErr w:type="gramStart"/>
      <w:r>
        <w:rPr>
          <w:rFonts w:ascii="標楷體" w:eastAsia="標楷體" w:hAnsi="標楷體"/>
          <w:sz w:val="28"/>
          <w:szCs w:val="28"/>
        </w:rPr>
        <w:t>繫</w:t>
      </w:r>
      <w:proofErr w:type="gramEnd"/>
      <w:r>
        <w:rPr>
          <w:rFonts w:ascii="標楷體" w:eastAsia="標楷體" w:hAnsi="標楷體"/>
          <w:sz w:val="28"/>
          <w:szCs w:val="28"/>
        </w:rPr>
        <w:t>穩固前，不得讓乘客上、下船。</w:t>
      </w:r>
    </w:p>
    <w:p w14:paraId="79B68D4C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(七)</w:t>
      </w:r>
      <w:r>
        <w:rPr>
          <w:rFonts w:ascii="標楷體" w:eastAsia="標楷體" w:hAnsi="標楷體"/>
          <w:sz w:val="28"/>
          <w:szCs w:val="28"/>
        </w:rPr>
        <w:tab/>
        <w:t>乘客未全部登船且坐穩前，船舶不得離岸。</w:t>
      </w:r>
    </w:p>
    <w:p w14:paraId="6B579804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(八)</w:t>
      </w:r>
      <w:r>
        <w:rPr>
          <w:rFonts w:ascii="標楷體" w:eastAsia="標楷體" w:hAnsi="標楷體"/>
          <w:sz w:val="28"/>
          <w:szCs w:val="28"/>
        </w:rPr>
        <w:tab/>
        <w:t>船舶航行不得違反經濟部公告之速限。</w:t>
      </w:r>
    </w:p>
    <w:p w14:paraId="1A6FB197" w14:textId="77777777" w:rsidR="0042105C" w:rsidRDefault="00000000">
      <w:pPr>
        <w:pStyle w:val="Textbody"/>
        <w:spacing w:line="460" w:lineRule="exact"/>
        <w:ind w:left="1150" w:hanging="567"/>
        <w:jc w:val="both"/>
      </w:pPr>
      <w:r>
        <w:rPr>
          <w:rFonts w:ascii="標楷體" w:eastAsia="標楷體" w:hAnsi="標楷體"/>
          <w:sz w:val="28"/>
          <w:szCs w:val="28"/>
        </w:rPr>
        <w:t>(九)</w:t>
      </w:r>
      <w:r>
        <w:rPr>
          <w:rFonts w:ascii="標楷體" w:eastAsia="標楷體" w:hAnsi="標楷體"/>
          <w:sz w:val="28"/>
          <w:szCs w:val="28"/>
        </w:rPr>
        <w:tab/>
        <w:t>船舶進入碼頭區時未減速行進</w:t>
      </w:r>
      <w:r>
        <w:rPr>
          <w:rFonts w:ascii="標楷體" w:eastAsia="標楷體" w:hAnsi="標楷體"/>
          <w:spacing w:val="-20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或未注意碼頭區出入船舶動態。</w:t>
      </w:r>
    </w:p>
    <w:p w14:paraId="49FCA321" w14:textId="77777777" w:rsidR="0042105C" w:rsidRDefault="00000000">
      <w:pPr>
        <w:pStyle w:val="Textbody"/>
        <w:spacing w:line="460" w:lineRule="exact"/>
        <w:ind w:left="1150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(十)</w:t>
      </w:r>
      <w:r>
        <w:rPr>
          <w:rFonts w:ascii="標楷體" w:eastAsia="標楷體" w:hAnsi="標楷體"/>
          <w:sz w:val="28"/>
          <w:szCs w:val="28"/>
        </w:rPr>
        <w:tab/>
        <w:t>船舶未低速慢行或衝撞碼頭造成損毀。</w:t>
      </w:r>
    </w:p>
    <w:p w14:paraId="7C0B0872" w14:textId="77777777" w:rsidR="0042105C" w:rsidRDefault="00000000">
      <w:pPr>
        <w:pStyle w:val="Textbody"/>
        <w:spacing w:line="46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四、碼頭(含引橋、</w:t>
      </w:r>
      <w:proofErr w:type="gramStart"/>
      <w:r>
        <w:rPr>
          <w:rFonts w:ascii="標楷體" w:eastAsia="標楷體" w:hAnsi="標楷體"/>
          <w:sz w:val="28"/>
          <w:szCs w:val="28"/>
        </w:rPr>
        <w:t>浮排</w:t>
      </w:r>
      <w:proofErr w:type="gramEnd"/>
      <w:r>
        <w:rPr>
          <w:rFonts w:ascii="標楷體" w:eastAsia="標楷體" w:hAnsi="標楷體"/>
          <w:sz w:val="28"/>
          <w:szCs w:val="28"/>
        </w:rPr>
        <w:t>)及主、支</w:t>
      </w:r>
      <w:proofErr w:type="gramStart"/>
      <w:r>
        <w:rPr>
          <w:rFonts w:ascii="標楷體" w:eastAsia="標楷體" w:hAnsi="標楷體"/>
          <w:sz w:val="28"/>
          <w:szCs w:val="28"/>
        </w:rPr>
        <w:t>走道均為公共</w:t>
      </w:r>
      <w:proofErr w:type="gramEnd"/>
      <w:r>
        <w:rPr>
          <w:rFonts w:ascii="標楷體" w:eastAsia="標楷體" w:hAnsi="標楷體"/>
          <w:sz w:val="28"/>
          <w:szCs w:val="28"/>
        </w:rPr>
        <w:t>通行之空間，禁止堆放物品、設置設施物，亦禁止自行車、機車、電動車等進入、停放、通行，但經本處審查許可者，不在此限。</w:t>
      </w:r>
    </w:p>
    <w:p w14:paraId="4E4FE6FD" w14:textId="77777777" w:rsidR="0042105C" w:rsidRDefault="00000000">
      <w:pPr>
        <w:pStyle w:val="Textbody"/>
        <w:spacing w:line="460" w:lineRule="exact"/>
        <w:ind w:left="588" w:hanging="588"/>
        <w:jc w:val="both"/>
      </w:pPr>
      <w:r>
        <w:rPr>
          <w:rFonts w:ascii="標楷體" w:eastAsia="標楷體" w:hAnsi="標楷體"/>
          <w:sz w:val="28"/>
          <w:szCs w:val="28"/>
        </w:rPr>
        <w:t>五、違反前二點規定者，依據發展觀光條例第六十四條第二項規定，處新臺幣五千元以上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百萬元以下罰鍰。</w:t>
      </w:r>
    </w:p>
    <w:sectPr w:rsidR="0042105C">
      <w:pgSz w:w="11906" w:h="16838"/>
      <w:pgMar w:top="1418" w:right="1418" w:bottom="1418" w:left="170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E9CD" w14:textId="77777777" w:rsidR="0019602F" w:rsidRDefault="0019602F">
      <w:r>
        <w:separator/>
      </w:r>
    </w:p>
  </w:endnote>
  <w:endnote w:type="continuationSeparator" w:id="0">
    <w:p w14:paraId="5AFB3FE7" w14:textId="77777777" w:rsidR="0019602F" w:rsidRDefault="001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1ADE" w14:textId="77777777" w:rsidR="0019602F" w:rsidRDefault="0019602F">
      <w:r>
        <w:rPr>
          <w:color w:val="000000"/>
        </w:rPr>
        <w:separator/>
      </w:r>
    </w:p>
  </w:footnote>
  <w:footnote w:type="continuationSeparator" w:id="0">
    <w:p w14:paraId="58950DB5" w14:textId="77777777" w:rsidR="0019602F" w:rsidRDefault="0019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05C"/>
    <w:rsid w:val="00027649"/>
    <w:rsid w:val="0019602F"/>
    <w:rsid w:val="003028C1"/>
    <w:rsid w:val="0042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98578"/>
  <w15:docId w15:val="{0D9B54A1-187F-4FBD-9616-CA501A12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a"/>
    <w:link w:val="a4"/>
    <w:uiPriority w:val="99"/>
    <w:unhideWhenUsed/>
    <w:rsid w:val="00027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76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7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/&#20840;&#32626;&#20849;&#29992;&#36039;&#26009;&#22846;/E-1.0&#31192;&#26360;&#23460;/&#25991;&#26360;&#31185;/(&#25277;&#25563;&#36039;&#26009;)&#26085;&#31649;&#34389;1140200054/2_&#20844;&#21578;&#20462;&#27491;&#35215;&#23450;%20(003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劉騏銘</dc:creator>
  <dc:description/>
  <cp:lastModifiedBy>許倍綺</cp:lastModifiedBy>
  <cp:revision>2</cp:revision>
  <cp:lastPrinted>2025-02-17T11:47:00Z</cp:lastPrinted>
  <dcterms:created xsi:type="dcterms:W3CDTF">2025-02-18T05:34:00Z</dcterms:created>
  <dcterms:modified xsi:type="dcterms:W3CDTF">2025-02-18T05:34:00Z</dcterms:modified>
</cp:coreProperties>
</file>