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442" w:hanging="442"/>
        <w:jc w:val="center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澎湖永續地圖店家徵選辦法說明</w:t>
      </w:r>
    </w:p>
    <w:p w:rsidR="00000000" w:rsidDel="00000000" w:rsidP="00000000" w:rsidRDefault="00000000" w:rsidRPr="00000000" w14:paraId="00000002">
      <w:pPr>
        <w:tabs>
          <w:tab w:val="left" w:leader="none" w:pos="284"/>
          <w:tab w:val="left" w:leader="none" w:pos="567"/>
        </w:tabs>
        <w:spacing w:after="240" w:before="240" w:line="240" w:lineRule="auto"/>
        <w:ind w:left="0" w:firstLine="0"/>
        <w:jc w:val="both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heading=h.kzwek07tgc23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在推廣國際永續認證時，我們發現許多有潛力、充滿熱情的在地業者面臨一些無法克服的挑戰，因此，我們希望讓本來就具有永續理念的業者被更多人看見，並協助正在觀望的業者邁出第一步。透過推動永續地圖，我們期望能更有效益地逐步輔導業者達到國際永續認證的標準，促成更多永續夥伴之間的相互認識進而發展異業合作，共同推進目的地永續發展。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spacing w:after="240" w:before="240" w:line="240" w:lineRule="auto"/>
        <w:ind w:left="440" w:firstLine="0"/>
        <w:jc w:val="both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heading=h.kzwek07tgc2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spacing w:after="240" w:before="240" w:line="240" w:lineRule="auto"/>
        <w:ind w:left="440" w:hanging="440"/>
        <w:jc w:val="both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可入選成為澎湖永續地圖上的業者核認等級標準：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/>
        <w:drawing>
          <wp:inline distB="0" distT="0" distL="0" distR="0">
            <wp:extent cx="413002" cy="247321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6976" l="0" r="0" t="33140"/>
                    <a:stretch>
                      <a:fillRect/>
                    </a:stretch>
                  </pic:blipFill>
                  <pic:spPr>
                    <a:xfrm>
                      <a:off x="0" y="0"/>
                      <a:ext cx="413002" cy="247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X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1（海龜1級標章）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=已從自身開始執行初階的永續行動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【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積分達20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】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。</w:t>
      </w:r>
    </w:p>
    <w:p w:rsidR="00000000" w:rsidDel="00000000" w:rsidP="00000000" w:rsidRDefault="00000000" w:rsidRPr="00000000" w14:paraId="00000006">
      <w:pPr>
        <w:spacing w:line="240" w:lineRule="auto"/>
        <w:ind w:left="708" w:hanging="706"/>
        <w:jc w:val="both"/>
        <w:rPr>
          <w:rFonts w:ascii="Microsoft JhengHei" w:cs="Microsoft JhengHei" w:eastAsia="Microsoft JhengHei" w:hAnsi="Microsoft JhengHei"/>
        </w:rPr>
      </w:pPr>
      <w:bookmarkStart w:colFirst="0" w:colLast="0" w:name="_heading=h.30j0zll" w:id="2"/>
      <w:bookmarkEnd w:id="2"/>
      <w:r w:rsidDel="00000000" w:rsidR="00000000" w:rsidRPr="00000000">
        <w:rPr/>
        <w:drawing>
          <wp:inline distB="0" distT="0" distL="0" distR="0">
            <wp:extent cx="413002" cy="247321"/>
            <wp:effectExtent b="0" l="0" r="0" t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6976" l="0" r="0" t="33140"/>
                    <a:stretch>
                      <a:fillRect/>
                    </a:stretch>
                  </pic:blipFill>
                  <pic:spPr>
                    <a:xfrm>
                      <a:off x="0" y="0"/>
                      <a:ext cx="413002" cy="247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X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2（海龜2級標章）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=進入監控系統，並開始對外揭露永續行動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【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積分達30分+二星級溯源餐廳；積分達30分+環保餐廳或環保旅店或綠色商店；積分達40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708" w:hanging="706"/>
        <w:jc w:val="both"/>
        <w:rPr>
          <w:rFonts w:ascii="Microsoft JhengHei" w:cs="Microsoft JhengHei" w:eastAsia="Microsoft JhengHei" w:hAnsi="Microsoft JhengHei"/>
        </w:rPr>
      </w:pPr>
      <w:bookmarkStart w:colFirst="0" w:colLast="0" w:name="_heading=h.1fob9te" w:id="3"/>
      <w:bookmarkEnd w:id="3"/>
      <w:r w:rsidDel="00000000" w:rsidR="00000000" w:rsidRPr="00000000">
        <w:rPr/>
        <w:drawing>
          <wp:inline distB="0" distT="0" distL="0" distR="0">
            <wp:extent cx="413002" cy="247321"/>
            <wp:effectExtent b="0" l="0" r="0" t="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6976" l="0" r="0" t="33140"/>
                    <a:stretch>
                      <a:fillRect/>
                    </a:stretch>
                  </pic:blipFill>
                  <pic:spPr>
                    <a:xfrm>
                      <a:off x="0" y="0"/>
                      <a:ext cx="413002" cy="247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X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3（海龜3級標章）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=在地夥伴關係的發展，落實在地經濟循環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【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積分達50分+三星級溯源餐廳；GTS認證查核通過業者；環境部認證銅級環保標章旅館、餐館、旅行業、育樂場所；積分達60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】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。</w:t>
      </w:r>
    </w:p>
    <w:p w:rsidR="00000000" w:rsidDel="00000000" w:rsidP="00000000" w:rsidRDefault="00000000" w:rsidRPr="00000000" w14:paraId="00000008">
      <w:pPr>
        <w:spacing w:line="240" w:lineRule="auto"/>
        <w:ind w:left="708" w:hanging="706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/>
        <w:drawing>
          <wp:inline distB="0" distT="0" distL="0" distR="0">
            <wp:extent cx="413002" cy="247321"/>
            <wp:effectExtent b="0" l="0" r="0" t="0"/>
            <wp:docPr id="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6976" l="0" r="0" t="33140"/>
                    <a:stretch>
                      <a:fillRect/>
                    </a:stretch>
                  </pic:blipFill>
                  <pic:spPr>
                    <a:xfrm>
                      <a:off x="0" y="0"/>
                      <a:ext cx="413002" cy="247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X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4（海龜4級標章）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=清楚並可行的永續願景&amp;策略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【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積分達80；環境部認證銀級環保標章旅館、餐館、旅行業、育樂場所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】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。</w:t>
      </w:r>
    </w:p>
    <w:p w:rsidR="00000000" w:rsidDel="00000000" w:rsidP="00000000" w:rsidRDefault="00000000" w:rsidRPr="00000000" w14:paraId="00000009">
      <w:pPr>
        <w:spacing w:line="240" w:lineRule="auto"/>
        <w:ind w:left="708" w:hanging="706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/>
        <w:drawing>
          <wp:inline distB="0" distT="0" distL="0" distR="0">
            <wp:extent cx="413002" cy="247321"/>
            <wp:effectExtent b="0" l="0" r="0" t="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6976" l="0" r="0" t="33140"/>
                    <a:stretch>
                      <a:fillRect/>
                    </a:stretch>
                  </pic:blipFill>
                  <pic:spPr>
                    <a:xfrm>
                      <a:off x="0" y="0"/>
                      <a:ext cx="413002" cy="247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X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5（海龜5級標章）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=有策略地發散永續影響力，成為澎湖在地的指標性永續夥伴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【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積分達80以上；GTS認證銀或金級業者；Travelife Partnership核可認證業者；Control Union Certifications (CUC) 認證業者；環境部認證金級環保標章旅館、餐館、旅行業、育樂場所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】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。</w:t>
      </w:r>
    </w:p>
    <w:p w:rsidR="00000000" w:rsidDel="00000000" w:rsidP="00000000" w:rsidRDefault="00000000" w:rsidRPr="00000000" w14:paraId="0000000A">
      <w:pPr>
        <w:spacing w:line="240" w:lineRule="auto"/>
        <w:ind w:left="708" w:hanging="706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spacing w:after="240" w:before="240" w:line="240" w:lineRule="auto"/>
        <w:ind w:left="440" w:hanging="440"/>
        <w:jc w:val="both"/>
        <w:rPr>
          <w:rFonts w:ascii="Microsoft JhengHei" w:cs="Microsoft JhengHei" w:eastAsia="Microsoft JhengHei" w:hAnsi="Microsoft JhengHei"/>
          <w:b w:val="1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必備基本條件：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在澎湖經營並具合法營業登記。（符合經營條件之社區發展協會可提交申請）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營業場域為合法、安全使用（旅宿業另附合法旅宿證明、旅行社請提供合法營業證明、餐車業者請提供保險資料）。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員工的勞、健保皆符合法規。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鼓勵大眾實踐永續行動並同意提供永續幣兌換。(提交申請時，請提出可供兌換的優惠項目內容)。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有定期進行在地回饋（在地相關社會貢獻、捐款補助等）。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本身已完成澎湖海洋生態保護宣言簽署，並於營業場域內有推廣澎湖海洋生態保護宣言簽署作為的業者。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spacing w:after="240" w:before="240" w:line="240" w:lineRule="auto"/>
        <w:ind w:left="440" w:hanging="440"/>
        <w:jc w:val="both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入選獎勵：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708" w:right="0" w:hanging="266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4"/>
      <w:bookmarkEnd w:id="4"/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得於本處官網中揭露：商家名稱、評核等級、地址、電話、服務內容及官網或社群連結。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708" w:right="0" w:hanging="266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得每年至少一次免費參與本處辦理之永續旅遊相關培訓或活動。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708" w:right="0" w:hanging="266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於本處辦理之遊程活動獲得優先推薦（於符合活動需求下，依標章等級高者優先）。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708" w:right="0" w:hanging="266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得優先參與本處永續市集或相關永續活動駐攤（於符合活動需求下，依標章等級高者優先）。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708" w:right="0" w:hanging="266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得不定期於本處參與旅展活動時曝光，或優先參與推介活動（於符合活動需求下，依標章等級高者優先）。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708" w:right="0" w:hanging="266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得使用經核認的標章張貼於店家或其網頁logo宣傳，但不可用於商品。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spacing w:after="240" w:before="240" w:line="240" w:lineRule="auto"/>
        <w:jc w:val="both"/>
        <w:rPr>
          <w:rFonts w:ascii="Microsoft JhengHei" w:cs="Microsoft JhengHei" w:eastAsia="Microsoft JhengHei" w:hAnsi="Microsoft JhengHei"/>
          <w:color w:val="ff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4"/>
          <w:szCs w:val="24"/>
          <w:rtl w:val="0"/>
        </w:rPr>
        <w:t xml:space="preserve">四、核認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澎湖永續地圖業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4"/>
          <w:szCs w:val="24"/>
          <w:rtl w:val="0"/>
        </w:rPr>
        <w:t xml:space="preserve">者的永續實踐項目及評分表：</w:t>
      </w:r>
      <w:r w:rsidDel="00000000" w:rsidR="00000000" w:rsidRPr="00000000">
        <w:rPr>
          <w:rFonts w:ascii="Microsoft JhengHei" w:cs="Microsoft JhengHei" w:eastAsia="Microsoft JhengHei" w:hAnsi="Microsoft JhengHei"/>
          <w:color w:val="ff0000"/>
          <w:rtl w:val="0"/>
        </w:rPr>
        <w:t xml:space="preserve"> </w:t>
      </w:r>
    </w:p>
    <w:tbl>
      <w:tblPr>
        <w:tblStyle w:val="Table1"/>
        <w:tblW w:w="10207.0" w:type="dxa"/>
        <w:jc w:val="left"/>
        <w:tblInd w:w="-43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0"/>
        <w:gridCol w:w="2977"/>
        <w:gridCol w:w="2976"/>
        <w:gridCol w:w="2410"/>
        <w:gridCol w:w="1134"/>
        <w:tblGridChange w:id="0">
          <w:tblGrid>
            <w:gridCol w:w="710"/>
            <w:gridCol w:w="2977"/>
            <w:gridCol w:w="2976"/>
            <w:gridCol w:w="2410"/>
            <w:gridCol w:w="1134"/>
          </w:tblGrid>
        </w:tblGridChange>
      </w:tblGrid>
      <w:tr>
        <w:trPr>
          <w:cantSplit w:val="0"/>
          <w:trHeight w:val="20" w:hRule="atLeast"/>
          <w:tblHeader w:val="1"/>
        </w:trPr>
        <w:tc>
          <w:tcPr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序號</w:t>
            </w:r>
          </w:p>
        </w:tc>
        <w:tc>
          <w:tcPr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項目</w:t>
            </w:r>
          </w:p>
        </w:tc>
        <w:tc>
          <w:tcPr>
            <w:gridSpan w:val="3"/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評分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永續行動的公開揭露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定期提供永續經營績效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4分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偶爾分享永續行動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定期提供員工永續旅遊的培訓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(若無聘僱員工,則以雇主為主要評估對象)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員工清楚永續旅遊涵義及公司的目標&amp;願景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定期提供員工在地自然、文化的培訓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(若無聘僱員工,則以雇主為主要評估對象)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員工能介紹在地自然景觀及傳統文化，並指引遊客前往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３分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僅能概略說明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１分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消費者滿意度調查及回饋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備有詳細的意見調查SOP且員工皆知如何操作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有SOP但尚有需調整空間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提供在地導覽解說資源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在地導覽人員的合作或轉介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僅提供書面資料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提供不同需求遊客的可進入性且公開揭露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提供多國語言及硬體設施的服務並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公開揭露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因建築設計無法完善硬體設備，但仍可提供其他服務做補強(需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公開揭露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3年內無任何違法紀錄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無違法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有違法紀錄，但已做好處理並提供預防措施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有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公開揭露來澎湖旅行應具備的遊客行為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主動積極地推廣永續連連看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僅傳遞資訊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參與目的地提供的永續旅遊規劃課程/會議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每半年一次參與/舉辦永續旅遊相關活動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一年一次參與/舉辦永續旅遊相關活動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負責任採購的監控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持續至少半年的正確紀錄，且在地採購達50%以上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未滿半年或記錄不完整或在地採購未達50%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在地員工的聘僱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(若無聘僱員工,則以雇主為主要評估對象)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在地員工聘僱80%以上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在地員工聘僱50%以上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有策略地引薦遊客至在地商家消費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積極引薦提供永續產品的合作商家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異業結盟在地合作商家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將在地生態、文化、傳統特色...等，列入營業場域的裝潢/擺設/餐點/服務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服務/產品/空間皆有做到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僅部分呈現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營業場域內對於智慧財產權的尊重表現</w:t>
              <w:br w:type="textWrapping"/>
              <w:t xml:space="preserve">(行銷、場域音樂播放、相關知識傳遞...等)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有做到且無違反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永續地圖資訊的公開分享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有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化學物品使用的監控記錄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持續至少半年的正確紀錄，且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友善清潔用品的使用達50%以上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未滿半年或記錄不完整或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友善清潔用品的使用未達50%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減少剩食的有效策略</w:t>
              <w:br w:type="textWrapping"/>
              <w:t xml:space="preserve">(無供餐但有提供資訊傳遞，則可獲得3分)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主動並有落實</w:t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進入規劃但尚無紀錄者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不提供一次性的(塑膠)包裝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有做到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能源使用的監控記錄</w:t>
              <w:br w:type="textWrapping"/>
              <w:t xml:space="preserve">(包含再生及非再生)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持續至少半年，且正確紀錄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未滿半年或記錄不完整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有效益的節能設備的使用與策略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全館使用80%以上與落實執行策略</w:t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全館使用50%以上與已規劃執行策略但尚未執行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水資源使用的監控紀錄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持續至少半年，且正確記錄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未滿半年或記錄不完整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綠能運具的提供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有提供或有正式的異業結盟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廢水管理</w:t>
              <w:br w:type="textWrapping"/>
              <w:t xml:space="preserve">(包含污水處理系統及水資源再利用)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有污水處理及水資源再利用系統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僅有污水處理系統</w:t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廢棄物的監控紀錄</w:t>
              <w:br w:type="textWrapping"/>
              <w:t xml:space="preserve">(需包含垃圾分類)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持續至少半年，且正確記錄</w:t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未滿半年或記錄不完整</w:t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減廢策略及回收管理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主動並有落實</w:t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進入規劃但尚無記錄者</w:t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對外來種的資訊揭露</w:t>
              <w:br w:type="textWrapping"/>
              <w:t xml:space="preserve">(包含自身不使用非本土植栽)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有揭露</w:t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無</w:t>
              <w:br w:type="textWrapping"/>
              <w:t xml:space="preserve">0分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小計</w:t>
            </w:r>
          </w:p>
        </w:tc>
        <w:tc>
          <w:tcPr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總配分100</w:t>
            </w:r>
          </w:p>
        </w:tc>
        <w:tc>
          <w:tcPr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spacing w:after="240" w:before="240" w:line="240" w:lineRule="auto"/>
        <w:ind w:left="440" w:hanging="440"/>
        <w:jc w:val="both"/>
        <w:rPr>
          <w:rFonts w:ascii="Microsoft JhengHei" w:cs="Microsoft JhengHei" w:eastAsia="Microsoft JhengHei" w:hAnsi="Microsoft JhengHei"/>
          <w:b w:val="1"/>
          <w:color w:val="000000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4"/>
          <w:szCs w:val="24"/>
          <w:rtl w:val="0"/>
        </w:rPr>
        <w:t xml:space="preserve">評核實施方式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5" w:right="0" w:hanging="40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由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委員3-5人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共同組成評核小組並核定最終等級，編號登管列冊紀錄。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76" w:lineRule="auto"/>
        <w:ind w:left="965" w:right="0" w:hanging="40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每次核認等級之有效期為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年，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於第3年結束前須提出標章申請，否則將失效；如為爭取更高標章等級，可隨時提出，其有效期自核認日期起算3年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76" w:lineRule="auto"/>
        <w:ind w:left="965" w:right="0" w:hanging="40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本處保有永續地圖標章各規範、評核實施與獎勵方式等內容之修正權，另如遇有永續地圖標章業者，經判定違反永續旅遊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精神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，本處得隨時撤銷標章。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spacing w:before="120" w:line="240" w:lineRule="auto"/>
        <w:ind w:left="567" w:firstLine="1099.9999999999998"/>
        <w:jc w:val="both"/>
        <w:rPr>
          <w:rFonts w:ascii="Microsoft JhengHei" w:cs="Microsoft JhengHei" w:eastAsia="Microsoft JhengHei" w:hAnsi="Microsoft JhengHe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spacing w:after="240" w:before="240" w:line="240" w:lineRule="auto"/>
        <w:ind w:left="440" w:hanging="440"/>
        <w:jc w:val="both"/>
        <w:rPr>
          <w:rFonts w:ascii="Microsoft JhengHei" w:cs="Microsoft JhengHei" w:eastAsia="Microsoft JhengHei" w:hAnsi="Microsoft JhengHei"/>
          <w:b w:val="1"/>
          <w:color w:val="000000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澎湖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4"/>
          <w:szCs w:val="24"/>
          <w:rtl w:val="0"/>
        </w:rPr>
        <w:t xml:space="preserve">永續地圖上架資訊更新頻率及方式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ind w:left="565" w:firstLine="0"/>
        <w:jc w:val="both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為便利網站資訊更新作業，將每三個月做一次總更新。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135" w:left="1276" w:right="11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icrosoft JhengHei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965" w:hanging="400"/>
      </w:pPr>
      <w:rPr/>
    </w:lvl>
    <w:lvl w:ilvl="1">
      <w:start w:val="1"/>
      <w:numFmt w:val="decimal"/>
      <w:lvlText w:val="%2、"/>
      <w:lvlJc w:val="left"/>
      <w:pPr>
        <w:ind w:left="1525" w:hanging="480"/>
      </w:pPr>
      <w:rPr/>
    </w:lvl>
    <w:lvl w:ilvl="2">
      <w:start w:val="1"/>
      <w:numFmt w:val="lowerRoman"/>
      <w:lvlText w:val="%3."/>
      <w:lvlJc w:val="right"/>
      <w:pPr>
        <w:ind w:left="2005" w:hanging="480"/>
      </w:pPr>
      <w:rPr/>
    </w:lvl>
    <w:lvl w:ilvl="3">
      <w:start w:val="1"/>
      <w:numFmt w:val="decimal"/>
      <w:lvlText w:val="%4."/>
      <w:lvlJc w:val="left"/>
      <w:pPr>
        <w:ind w:left="2485" w:hanging="480"/>
      </w:pPr>
      <w:rPr/>
    </w:lvl>
    <w:lvl w:ilvl="4">
      <w:start w:val="1"/>
      <w:numFmt w:val="decimal"/>
      <w:lvlText w:val="%5、"/>
      <w:lvlJc w:val="left"/>
      <w:pPr>
        <w:ind w:left="2965" w:hanging="480"/>
      </w:pPr>
      <w:rPr/>
    </w:lvl>
    <w:lvl w:ilvl="5">
      <w:start w:val="1"/>
      <w:numFmt w:val="lowerRoman"/>
      <w:lvlText w:val="%6."/>
      <w:lvlJc w:val="right"/>
      <w:pPr>
        <w:ind w:left="3445" w:hanging="480"/>
      </w:pPr>
      <w:rPr/>
    </w:lvl>
    <w:lvl w:ilvl="6">
      <w:start w:val="1"/>
      <w:numFmt w:val="decimal"/>
      <w:lvlText w:val="%7."/>
      <w:lvlJc w:val="left"/>
      <w:pPr>
        <w:ind w:left="3925" w:hanging="480"/>
      </w:pPr>
      <w:rPr/>
    </w:lvl>
    <w:lvl w:ilvl="7">
      <w:start w:val="1"/>
      <w:numFmt w:val="decimal"/>
      <w:lvlText w:val="%8、"/>
      <w:lvlJc w:val="left"/>
      <w:pPr>
        <w:ind w:left="4405" w:hanging="480"/>
      </w:pPr>
      <w:rPr/>
    </w:lvl>
    <w:lvl w:ilvl="8">
      <w:start w:val="1"/>
      <w:numFmt w:val="lowerRoman"/>
      <w:lvlText w:val="%9."/>
      <w:lvlJc w:val="right"/>
      <w:pPr>
        <w:ind w:left="4885" w:hanging="480"/>
      </w:pPr>
      <w:rPr/>
    </w:lvl>
  </w:abstractNum>
  <w:abstractNum w:abstractNumId="2">
    <w:lvl w:ilvl="0">
      <w:start w:val="5"/>
      <w:numFmt w:val="decimal"/>
      <w:lvlText w:val="%1、"/>
      <w:lvlJc w:val="left"/>
      <w:pPr>
        <w:ind w:left="440" w:hanging="440"/>
      </w:pPr>
      <w:rPr>
        <w:b w:val="1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20" w:hanging="480"/>
      </w:pPr>
      <w:rPr>
        <w:sz w:val="24"/>
        <w:szCs w:val="24"/>
      </w:rPr>
    </w:lvl>
    <w:lvl w:ilvl="1">
      <w:start w:val="1"/>
      <w:numFmt w:val="decimal"/>
      <w:lvlText w:val="(%2)"/>
      <w:lvlJc w:val="left"/>
      <w:pPr>
        <w:ind w:left="1280" w:hanging="360"/>
      </w:pPr>
      <w:rPr/>
    </w:lvl>
    <w:lvl w:ilvl="2">
      <w:start w:val="1"/>
      <w:numFmt w:val="lowerRoman"/>
      <w:lvlText w:val="%3."/>
      <w:lvlJc w:val="right"/>
      <w:pPr>
        <w:ind w:left="1880" w:hanging="480"/>
      </w:pPr>
      <w:rPr/>
    </w:lvl>
    <w:lvl w:ilvl="3">
      <w:start w:val="1"/>
      <w:numFmt w:val="decimal"/>
      <w:lvlText w:val="%4."/>
      <w:lvlJc w:val="left"/>
      <w:pPr>
        <w:ind w:left="2360" w:hanging="480"/>
      </w:pPr>
      <w:rPr/>
    </w:lvl>
    <w:lvl w:ilvl="4">
      <w:start w:val="1"/>
      <w:numFmt w:val="decimal"/>
      <w:lvlText w:val="%5、"/>
      <w:lvlJc w:val="left"/>
      <w:pPr>
        <w:ind w:left="2840" w:hanging="480"/>
      </w:pPr>
      <w:rPr/>
    </w:lvl>
    <w:lvl w:ilvl="5">
      <w:start w:val="1"/>
      <w:numFmt w:val="lowerRoman"/>
      <w:lvlText w:val="%6."/>
      <w:lvlJc w:val="right"/>
      <w:pPr>
        <w:ind w:left="3320" w:hanging="480"/>
      </w:pPr>
      <w:rPr/>
    </w:lvl>
    <w:lvl w:ilvl="6">
      <w:start w:val="1"/>
      <w:numFmt w:val="decimal"/>
      <w:lvlText w:val="%7."/>
      <w:lvlJc w:val="left"/>
      <w:pPr>
        <w:ind w:left="3800" w:hanging="480"/>
      </w:pPr>
      <w:rPr/>
    </w:lvl>
    <w:lvl w:ilvl="7">
      <w:start w:val="1"/>
      <w:numFmt w:val="decimal"/>
      <w:lvlText w:val="%8、"/>
      <w:lvlJc w:val="left"/>
      <w:pPr>
        <w:ind w:left="4280" w:hanging="480"/>
      </w:pPr>
      <w:rPr/>
    </w:lvl>
    <w:lvl w:ilvl="8">
      <w:start w:val="1"/>
      <w:numFmt w:val="lowerRoman"/>
      <w:lvlText w:val="%9."/>
      <w:lvlJc w:val="right"/>
      <w:pPr>
        <w:ind w:left="4760" w:hanging="480"/>
      </w:pPr>
      <w:rPr/>
    </w:lvl>
  </w:abstractNum>
  <w:abstractNum w:abstractNumId="4">
    <w:lvl w:ilvl="0">
      <w:start w:val="1"/>
      <w:numFmt w:val="decimal"/>
      <w:lvlText w:val="%1、"/>
      <w:lvlJc w:val="left"/>
      <w:pPr>
        <w:ind w:left="440" w:hanging="440"/>
      </w:pPr>
      <w:rPr>
        <w:b w:val="1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  <w:rsid w:val="00D75B39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List Paragraph"/>
    <w:basedOn w:val="a"/>
    <w:uiPriority w:val="34"/>
    <w:qFormat w:val="1"/>
    <w:rsid w:val="00781D20"/>
    <w:pPr>
      <w:ind w:left="480" w:leftChars="200"/>
    </w:pPr>
  </w:style>
  <w:style w:type="paragraph" w:styleId="a7">
    <w:name w:val="header"/>
    <w:basedOn w:val="a"/>
    <w:link w:val="a8"/>
    <w:uiPriority w:val="99"/>
    <w:unhideWhenUsed w:val="1"/>
    <w:rsid w:val="00CB3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首 字元"/>
    <w:basedOn w:val="a0"/>
    <w:link w:val="a7"/>
    <w:uiPriority w:val="99"/>
    <w:rsid w:val="00CB3A67"/>
    <w:rPr>
      <w:sz w:val="20"/>
      <w:szCs w:val="20"/>
    </w:rPr>
  </w:style>
  <w:style w:type="paragraph" w:styleId="a9">
    <w:name w:val="footer"/>
    <w:basedOn w:val="a"/>
    <w:link w:val="aa"/>
    <w:uiPriority w:val="99"/>
    <w:unhideWhenUsed w:val="1"/>
    <w:rsid w:val="00CB3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尾 字元"/>
    <w:basedOn w:val="a0"/>
    <w:link w:val="a9"/>
    <w:uiPriority w:val="99"/>
    <w:rsid w:val="00CB3A67"/>
    <w:rPr>
      <w:sz w:val="20"/>
      <w:szCs w:val="20"/>
    </w:r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bGqvwgeyphkhChjAT+3NAb3lpw==">CgMxLjAyDmgua3p3ZWswN3RnYzIzMg5oLmt6d2VrMDd0Z2MyMzIIaC5namRneHMyCWguMzBqMHpsbDIJaC4xZm9iOXRlMgloLjN6bnlzaDc4AHIhMUZGWldRREExMGFYaE80Z0EwSkJDVHVnY0lOcGpDdkRf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2024-10-08T11:42:00Z</dcterms:created>
  <dc:creator>user</dc:creator>
</cp:coreProperties>
</file>