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00" w:lineRule="exact"/>
        <w:jc w:val="distribute"/>
        <w:rPr>
          <w:rFonts w:ascii="標楷體" w:eastAsia="標楷體" w:hAnsi="標楷體"/>
          <w:b/>
          <w:sz w:val="32"/>
        </w:rPr>
      </w:pPr>
      <w:r>
        <w:rPr>
          <w:rFonts w:ascii="標楷體" w:eastAsia="標楷體" w:hAnsi="標楷體" w:hint="eastAsia"/>
          <w:b/>
          <w:sz w:val="32"/>
        </w:rPr>
        <w:t>交通部觀光局東北角暨宜蘭海岸國家風景區管理處</w:t>
      </w:r>
    </w:p>
    <w:p>
      <w:pPr>
        <w:spacing w:line="400" w:lineRule="exact"/>
        <w:jc w:val="center"/>
        <w:rPr>
          <w:rFonts w:ascii="標楷體" w:eastAsia="標楷體" w:hAnsi="標楷體"/>
          <w:b/>
          <w:sz w:val="32"/>
        </w:rPr>
      </w:pPr>
    </w:p>
    <w:p>
      <w:pPr>
        <w:spacing w:line="400" w:lineRule="exact"/>
        <w:jc w:val="center"/>
        <w:rPr>
          <w:rFonts w:ascii="標楷體" w:eastAsia="標楷體" w:hAnsi="標楷體"/>
          <w:b/>
          <w:sz w:val="32"/>
        </w:rPr>
      </w:pPr>
      <w:r>
        <w:rPr>
          <w:rFonts w:ascii="標楷體" w:eastAsia="標楷體" w:hAnsi="標楷體" w:hint="eastAsia"/>
          <w:b/>
          <w:sz w:val="32"/>
        </w:rPr>
        <w:t>南方澳內埤水域經營水域遊憩活動須知</w:t>
      </w:r>
    </w:p>
    <w:p>
      <w:pPr>
        <w:spacing w:line="400" w:lineRule="exact"/>
        <w:jc w:val="right"/>
        <w:rPr>
          <w:rFonts w:ascii="標楷體" w:eastAsia="標楷體" w:hAnsi="標楷體"/>
          <w:sz w:val="22"/>
        </w:rPr>
      </w:pPr>
      <w:r>
        <w:rPr>
          <w:rFonts w:ascii="標楷體" w:eastAsia="標楷體" w:hAnsi="標楷體" w:hint="eastAsia"/>
          <w:sz w:val="22"/>
        </w:rPr>
        <w:t>110年11月30日</w:t>
      </w:r>
    </w:p>
    <w:p>
      <w:pPr>
        <w:spacing w:line="400" w:lineRule="exact"/>
        <w:ind w:right="440"/>
        <w:rPr>
          <w:rFonts w:ascii="標楷體" w:eastAsia="標楷體" w:hAnsi="標楷體"/>
          <w:sz w:val="28"/>
        </w:rPr>
      </w:pPr>
      <w:r>
        <w:rPr>
          <w:rFonts w:ascii="標楷體" w:eastAsia="標楷體" w:hAnsi="標楷體" w:hint="eastAsia"/>
          <w:sz w:val="28"/>
        </w:rPr>
        <w:t>壹、依據</w:t>
      </w:r>
    </w:p>
    <w:p>
      <w:pPr>
        <w:spacing w:line="400" w:lineRule="exact"/>
        <w:ind w:leftChars="236" w:left="566"/>
        <w:rPr>
          <w:rFonts w:ascii="標楷體" w:eastAsia="標楷體" w:hAnsi="標楷體"/>
          <w:sz w:val="28"/>
        </w:rPr>
      </w:pPr>
      <w:r>
        <w:rPr>
          <w:rFonts w:ascii="標楷體" w:eastAsia="標楷體" w:hAnsi="標楷體" w:hint="eastAsia"/>
          <w:sz w:val="28"/>
        </w:rPr>
        <w:t>交通部觀光局東北角暨宜蘭海岸國家風景區管理處（以下簡稱本處）為內埤水域遊憩活動（以下簡稱本區）發展、活動安全及環境品質，依據「發展觀光條例」、「水域遊憩活動管理辦法」及「東北角暨宜蘭海岸國家風景區南方澳內埤水域遊憩活動分區限制事項公告」訂定本須知。</w:t>
      </w:r>
    </w:p>
    <w:p>
      <w:pPr>
        <w:pStyle w:val="a3"/>
        <w:numPr>
          <w:ilvl w:val="0"/>
          <w:numId w:val="8"/>
        </w:numPr>
        <w:spacing w:line="400" w:lineRule="exact"/>
        <w:ind w:leftChars="0" w:left="567" w:hanging="567"/>
        <w:rPr>
          <w:rFonts w:ascii="標楷體" w:eastAsia="標楷體" w:hAnsi="標楷體"/>
          <w:sz w:val="28"/>
        </w:rPr>
      </w:pPr>
      <w:r>
        <w:rPr>
          <w:rFonts w:ascii="標楷體" w:eastAsia="標楷體" w:hAnsi="標楷體" w:hint="eastAsia"/>
          <w:sz w:val="28"/>
        </w:rPr>
        <w:t>水域遊憩活動分區</w:t>
      </w:r>
    </w:p>
    <w:p>
      <w:pPr>
        <w:pStyle w:val="a3"/>
        <w:spacing w:line="400" w:lineRule="exact"/>
        <w:ind w:leftChars="0" w:left="567"/>
        <w:rPr>
          <w:rFonts w:ascii="標楷體" w:eastAsia="標楷體" w:hAnsi="標楷體"/>
          <w:sz w:val="28"/>
        </w:rPr>
      </w:pPr>
      <w:r>
        <w:rPr>
          <w:rFonts w:ascii="標楷體" w:eastAsia="標楷體" w:hAnsi="標楷體" w:hint="eastAsia"/>
          <w:sz w:val="28"/>
        </w:rPr>
        <w:t>本區水域遊憩活動種類及範圍，依本處訂定之「東北角暨宜蘭海岸國家風景區南方澳內埤水域遊憩活動分區限制事項公告」公告；本南方澳內埤水域以外公共水域之水域遊憩活動，非本處管理範圍，另依宜蘭縣政府及臺灣港務股份有限公司(蘇澳港)相關法令辦理。</w:t>
      </w:r>
    </w:p>
    <w:p>
      <w:pPr>
        <w:pStyle w:val="a3"/>
        <w:numPr>
          <w:ilvl w:val="0"/>
          <w:numId w:val="8"/>
        </w:numPr>
        <w:spacing w:line="400" w:lineRule="exact"/>
        <w:ind w:leftChars="0" w:left="567" w:hanging="567"/>
        <w:rPr>
          <w:rFonts w:ascii="標楷體" w:eastAsia="標楷體" w:hAnsi="標楷體"/>
          <w:sz w:val="28"/>
        </w:rPr>
      </w:pPr>
      <w:r>
        <w:rPr>
          <w:rFonts w:ascii="標楷體" w:eastAsia="標楷體" w:hAnsi="標楷體" w:hint="eastAsia"/>
          <w:sz w:val="28"/>
        </w:rPr>
        <w:t>申請經營單位</w:t>
      </w:r>
    </w:p>
    <w:p>
      <w:pPr>
        <w:pStyle w:val="a3"/>
        <w:tabs>
          <w:tab w:val="left" w:pos="851"/>
        </w:tabs>
        <w:spacing w:line="400" w:lineRule="exact"/>
        <w:ind w:leftChars="235" w:left="564" w:firstLine="2"/>
        <w:jc w:val="both"/>
        <w:rPr>
          <w:rFonts w:ascii="標楷體" w:eastAsia="標楷體" w:hAnsi="標楷體"/>
          <w:sz w:val="28"/>
        </w:rPr>
      </w:pPr>
      <w:r>
        <w:rPr>
          <w:rFonts w:ascii="標楷體" w:eastAsia="標楷體" w:hAnsi="標楷體" w:hint="eastAsia"/>
          <w:sz w:val="28"/>
        </w:rPr>
        <w:t>凡欲於本南方澳內埤水域經營水域遊憩活動(含於內埤沙灘上下岸、經營行程常態行經本內埤水域)之合法水域遊憩活動經營業者。</w:t>
      </w:r>
    </w:p>
    <w:p>
      <w:pPr>
        <w:spacing w:line="400" w:lineRule="exact"/>
        <w:rPr>
          <w:rFonts w:ascii="標楷體" w:eastAsia="標楷體" w:hAnsi="標楷體"/>
          <w:sz w:val="28"/>
        </w:rPr>
      </w:pPr>
      <w:r>
        <w:rPr>
          <w:rFonts w:ascii="標楷體" w:eastAsia="標楷體" w:hAnsi="標楷體" w:hint="eastAsia"/>
          <w:sz w:val="28"/>
        </w:rPr>
        <w:t>肆、申請經營及程序</w:t>
      </w:r>
    </w:p>
    <w:p>
      <w:pPr>
        <w:pStyle w:val="a3"/>
        <w:numPr>
          <w:ilvl w:val="0"/>
          <w:numId w:val="1"/>
        </w:numPr>
        <w:tabs>
          <w:tab w:val="left" w:pos="851"/>
        </w:tabs>
        <w:spacing w:line="400" w:lineRule="exact"/>
        <w:ind w:leftChars="0" w:hanging="196"/>
        <w:rPr>
          <w:rFonts w:ascii="標楷體" w:eastAsia="標楷體" w:hAnsi="標楷體"/>
          <w:sz w:val="28"/>
        </w:rPr>
      </w:pPr>
      <w:r>
        <w:rPr>
          <w:rFonts w:ascii="標楷體" w:eastAsia="標楷體" w:hAnsi="標楷體" w:hint="eastAsia"/>
          <w:sz w:val="28"/>
        </w:rPr>
        <w:t>申請經營</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開放範圍:</w:t>
      </w:r>
    </w:p>
    <w:p>
      <w:pPr>
        <w:pStyle w:val="a3"/>
        <w:tabs>
          <w:tab w:val="left" w:pos="993"/>
          <w:tab w:val="left" w:pos="1134"/>
        </w:tabs>
        <w:spacing w:line="400" w:lineRule="exact"/>
        <w:ind w:leftChars="0" w:left="567" w:firstLineChars="100" w:firstLine="280"/>
        <w:rPr>
          <w:rFonts w:ascii="標楷體" w:eastAsia="標楷體" w:hAnsi="標楷體"/>
          <w:sz w:val="28"/>
        </w:rPr>
      </w:pPr>
      <w:r>
        <w:rPr>
          <w:rFonts w:ascii="標楷體" w:eastAsia="標楷體" w:hAnsi="標楷體" w:hint="eastAsia"/>
          <w:sz w:val="28"/>
        </w:rPr>
        <w:t>依本處公告之南方澳內埤水域遊憩活動分區限制事項範圍(附件1)</w:t>
      </w:r>
    </w:p>
    <w:p>
      <w:pPr>
        <w:pStyle w:val="a3"/>
        <w:numPr>
          <w:ilvl w:val="0"/>
          <w:numId w:val="11"/>
        </w:numPr>
        <w:tabs>
          <w:tab w:val="left" w:pos="993"/>
          <w:tab w:val="left" w:pos="1134"/>
        </w:tabs>
        <w:spacing w:line="400" w:lineRule="exact"/>
        <w:ind w:leftChars="0" w:left="1276" w:hanging="283"/>
        <w:rPr>
          <w:rFonts w:ascii="標楷體" w:eastAsia="標楷體" w:hAnsi="標楷體"/>
          <w:sz w:val="28"/>
        </w:rPr>
      </w:pPr>
      <w:r>
        <w:rPr>
          <w:rFonts w:ascii="標楷體" w:eastAsia="標楷體" w:hAnsi="標楷體"/>
          <w:sz w:val="28"/>
        </w:rPr>
        <w:t>A</w:t>
      </w:r>
      <w:r>
        <w:rPr>
          <w:rFonts w:ascii="標楷體" w:eastAsia="標楷體" w:hAnsi="標楷體" w:hint="eastAsia"/>
          <w:sz w:val="28"/>
        </w:rPr>
        <w:t>、C區-立式划槳及獨木舟活動</w:t>
      </w:r>
    </w:p>
    <w:p>
      <w:pPr>
        <w:pStyle w:val="a3"/>
        <w:tabs>
          <w:tab w:val="left" w:pos="993"/>
          <w:tab w:val="left" w:pos="1134"/>
        </w:tabs>
        <w:spacing w:line="400" w:lineRule="exact"/>
        <w:ind w:leftChars="0" w:left="567"/>
        <w:rPr>
          <w:rFonts w:ascii="標楷體" w:eastAsia="標楷體" w:hAnsi="標楷體"/>
          <w:sz w:val="28"/>
        </w:rPr>
      </w:pPr>
      <w:r>
        <w:rPr>
          <w:rFonts w:ascii="標楷體" w:eastAsia="標楷體" w:hAnsi="標楷體" w:hint="eastAsia"/>
          <w:sz w:val="28"/>
        </w:rPr>
        <w:t xml:space="preserve">   2.</w:t>
      </w:r>
      <w:r>
        <w:rPr>
          <w:rFonts w:ascii="標楷體" w:eastAsia="標楷體" w:hAnsi="標楷體"/>
          <w:sz w:val="28"/>
        </w:rPr>
        <w:t>B</w:t>
      </w:r>
      <w:r>
        <w:rPr>
          <w:rFonts w:ascii="標楷體" w:eastAsia="標楷體" w:hAnsi="標楷體" w:hint="eastAsia"/>
          <w:sz w:val="28"/>
        </w:rPr>
        <w:t>區-風箏衝浪活動</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申請資格：</w:t>
      </w:r>
    </w:p>
    <w:p>
      <w:pPr>
        <w:pStyle w:val="a3"/>
        <w:numPr>
          <w:ilvl w:val="0"/>
          <w:numId w:val="12"/>
        </w:numPr>
        <w:spacing w:line="400" w:lineRule="exact"/>
        <w:ind w:leftChars="0" w:left="1276" w:hanging="283"/>
        <w:rPr>
          <w:rFonts w:ascii="標楷體" w:eastAsia="標楷體" w:hAnsi="標楷體"/>
          <w:sz w:val="28"/>
        </w:rPr>
      </w:pPr>
      <w:r>
        <w:rPr>
          <w:rFonts w:ascii="標楷體" w:eastAsia="標楷體" w:hAnsi="標楷體" w:hint="eastAsia"/>
          <w:sz w:val="28"/>
        </w:rPr>
        <w:t>中華民國合法登記之公司或商號。</w:t>
      </w:r>
    </w:p>
    <w:p>
      <w:pPr>
        <w:pStyle w:val="a3"/>
        <w:numPr>
          <w:ilvl w:val="0"/>
          <w:numId w:val="12"/>
        </w:numPr>
        <w:spacing w:line="400" w:lineRule="exact"/>
        <w:ind w:leftChars="0" w:left="1276" w:hanging="283"/>
        <w:rPr>
          <w:rFonts w:ascii="標楷體" w:eastAsia="標楷體" w:hAnsi="標楷體"/>
          <w:sz w:val="28"/>
        </w:rPr>
      </w:pPr>
      <w:r>
        <w:rPr>
          <w:rFonts w:ascii="標楷體" w:eastAsia="標楷體" w:hAnsi="標楷體" w:hint="eastAsia"/>
          <w:sz w:val="28"/>
        </w:rPr>
        <w:t>營利事業營業項目登記有水域遊憩活動經營業者。</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申請文件：</w:t>
      </w:r>
    </w:p>
    <w:p>
      <w:pPr>
        <w:pStyle w:val="a3"/>
        <w:numPr>
          <w:ilvl w:val="0"/>
          <w:numId w:val="13"/>
        </w:numPr>
        <w:spacing w:line="400" w:lineRule="exact"/>
        <w:ind w:leftChars="0" w:left="1276" w:hanging="283"/>
        <w:rPr>
          <w:rFonts w:ascii="標楷體" w:eastAsia="標楷體" w:hAnsi="標楷體"/>
          <w:sz w:val="28"/>
        </w:rPr>
      </w:pPr>
      <w:r>
        <w:rPr>
          <w:rFonts w:ascii="標楷體" w:eastAsia="標楷體" w:hAnsi="標楷體" w:hint="eastAsia"/>
          <w:sz w:val="28"/>
        </w:rPr>
        <w:t>申請經營業者，應檢具申請書（由本處提供）及申請書所列相關證明文件，提送至本處辦理申請。</w:t>
      </w:r>
    </w:p>
    <w:p>
      <w:pPr>
        <w:pStyle w:val="a3"/>
        <w:numPr>
          <w:ilvl w:val="0"/>
          <w:numId w:val="13"/>
        </w:numPr>
        <w:spacing w:line="400" w:lineRule="exact"/>
        <w:ind w:leftChars="0" w:left="1276" w:hanging="283"/>
        <w:rPr>
          <w:rFonts w:ascii="標楷體" w:eastAsia="標楷體" w:hAnsi="標楷體"/>
          <w:sz w:val="28"/>
        </w:rPr>
      </w:pPr>
      <w:r>
        <w:rPr>
          <w:rFonts w:ascii="標楷體" w:eastAsia="標楷體" w:hAnsi="標楷體" w:hint="eastAsia"/>
          <w:sz w:val="28"/>
        </w:rPr>
        <w:t>申請文件未備齊得補件者，本處通知限期補正；逾期未補正或說明，逕以退件處理。</w:t>
      </w:r>
    </w:p>
    <w:p>
      <w:pPr>
        <w:pStyle w:val="a3"/>
        <w:numPr>
          <w:ilvl w:val="0"/>
          <w:numId w:val="13"/>
        </w:numPr>
        <w:spacing w:line="400" w:lineRule="exact"/>
        <w:ind w:leftChars="0" w:left="1276" w:hanging="283"/>
        <w:rPr>
          <w:rFonts w:ascii="標楷體" w:eastAsia="標楷體" w:hAnsi="標楷體"/>
          <w:sz w:val="28"/>
        </w:rPr>
      </w:pPr>
      <w:r>
        <w:rPr>
          <w:rFonts w:ascii="標楷體" w:eastAsia="標楷體" w:hAnsi="標楷體" w:hint="eastAsia"/>
          <w:sz w:val="28"/>
        </w:rPr>
        <w:t>有關水域遊憩活動經營管理計劃書之格式及撰寫:</w:t>
      </w:r>
    </w:p>
    <w:p>
      <w:pPr>
        <w:pStyle w:val="a3"/>
        <w:numPr>
          <w:ilvl w:val="1"/>
          <w:numId w:val="13"/>
        </w:numPr>
        <w:spacing w:line="400" w:lineRule="exact"/>
        <w:ind w:leftChars="0" w:left="1843"/>
        <w:rPr>
          <w:rFonts w:ascii="標楷體" w:eastAsia="標楷體" w:hAnsi="標楷體"/>
          <w:sz w:val="28"/>
        </w:rPr>
      </w:pPr>
      <w:r>
        <w:rPr>
          <w:rFonts w:ascii="標楷體" w:eastAsia="標楷體" w:hAnsi="標楷體" w:hint="eastAsia"/>
          <w:sz w:val="28"/>
        </w:rPr>
        <w:t>申請經營業者須檢附計畫書乙式6份，一律以A4格式中文繕寫，全書以20頁為原則，每份計畫書外頁封面應加蓋公司及負責人印</w:t>
      </w:r>
      <w:r>
        <w:rPr>
          <w:rFonts w:ascii="標楷體" w:eastAsia="標楷體" w:hAnsi="標楷體" w:hint="eastAsia"/>
          <w:sz w:val="28"/>
        </w:rPr>
        <w:lastRenderedPageBreak/>
        <w:t>鑑(所蓋印鑑須與登記印鑑相符)裝訂妥適。</w:t>
      </w:r>
    </w:p>
    <w:p>
      <w:pPr>
        <w:pStyle w:val="a3"/>
        <w:numPr>
          <w:ilvl w:val="1"/>
          <w:numId w:val="13"/>
        </w:numPr>
        <w:spacing w:line="400" w:lineRule="exact"/>
        <w:ind w:leftChars="0" w:left="1843"/>
        <w:rPr>
          <w:rFonts w:ascii="標楷體" w:eastAsia="標楷體" w:hAnsi="標楷體"/>
          <w:sz w:val="28"/>
        </w:rPr>
      </w:pPr>
      <w:r>
        <w:rPr>
          <w:rFonts w:ascii="標楷體" w:eastAsia="標楷體" w:hAnsi="標楷體" w:hint="eastAsia"/>
          <w:sz w:val="28"/>
        </w:rPr>
        <w:t>計劃書內容應包含經營項目、申請經營水域範圍、收費標準、活動安全措施及人員配置、救生設備、器材及急救用品清單、經營團隊組成(包含合格救生員或教練名冊)、緊急意外狀況處理、活動期間環境清潔及其他相關經營(如協助及支援救生)等事項。</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申請及經營期間</w:t>
      </w:r>
    </w:p>
    <w:p>
      <w:pPr>
        <w:spacing w:line="400" w:lineRule="exact"/>
        <w:ind w:leftChars="413" w:left="991"/>
        <w:rPr>
          <w:rFonts w:ascii="標楷體" w:eastAsia="標楷體" w:hAnsi="標楷體"/>
          <w:sz w:val="28"/>
        </w:rPr>
      </w:pPr>
      <w:r>
        <w:rPr>
          <w:rFonts w:ascii="標楷體" w:eastAsia="標楷體" w:hAnsi="標楷體" w:hint="eastAsia"/>
          <w:sz w:val="28"/>
        </w:rPr>
        <w:t>1.開放經營區域及申請期間以本處公告為準。</w:t>
      </w:r>
    </w:p>
    <w:p>
      <w:pPr>
        <w:spacing w:line="400" w:lineRule="exact"/>
        <w:ind w:leftChars="413" w:left="1321" w:hangingChars="118" w:hanging="330"/>
        <w:rPr>
          <w:rFonts w:ascii="標楷體" w:eastAsia="標楷體" w:hAnsi="標楷體"/>
          <w:sz w:val="28"/>
        </w:rPr>
      </w:pPr>
      <w:r>
        <w:rPr>
          <w:rFonts w:ascii="標楷體" w:eastAsia="標楷體" w:hAnsi="標楷體" w:hint="eastAsia"/>
          <w:sz w:val="28"/>
        </w:rPr>
        <w:t>2.水域遊憩活動經營期間原則為每年5月至10月，本處得公告限制之；申請者可於書面資料說明經營時間。</w:t>
      </w:r>
    </w:p>
    <w:p>
      <w:pPr>
        <w:numPr>
          <w:ilvl w:val="0"/>
          <w:numId w:val="2"/>
        </w:numPr>
        <w:spacing w:line="400" w:lineRule="exact"/>
        <w:ind w:leftChars="272" w:left="1133"/>
        <w:rPr>
          <w:rFonts w:ascii="標楷體" w:eastAsia="標楷體" w:hAnsi="標楷體"/>
          <w:sz w:val="28"/>
        </w:rPr>
      </w:pPr>
      <w:r>
        <w:rPr>
          <w:rFonts w:ascii="標楷體" w:eastAsia="標楷體" w:hAnsi="標楷體" w:hint="eastAsia"/>
          <w:sz w:val="28"/>
        </w:rPr>
        <w:t>經營期限:</w:t>
      </w:r>
    </w:p>
    <w:p>
      <w:pPr>
        <w:numPr>
          <w:ilvl w:val="0"/>
          <w:numId w:val="9"/>
        </w:numPr>
        <w:spacing w:line="400" w:lineRule="exact"/>
        <w:ind w:leftChars="413" w:left="1351"/>
        <w:rPr>
          <w:rFonts w:ascii="標楷體" w:eastAsia="標楷體" w:hAnsi="標楷體"/>
          <w:sz w:val="28"/>
        </w:rPr>
      </w:pPr>
      <w:r>
        <w:rPr>
          <w:rFonts w:ascii="標楷體" w:eastAsia="標楷體" w:hAnsi="標楷體"/>
          <w:sz w:val="28"/>
        </w:rPr>
        <w:t>經營期限</w:t>
      </w:r>
      <w:r>
        <w:rPr>
          <w:rFonts w:ascii="標楷體" w:eastAsia="標楷體" w:hAnsi="標楷體" w:hint="eastAsia"/>
          <w:sz w:val="28"/>
        </w:rPr>
        <w:t>自契約簽訂之日起2年，屆期將重新申請。</w:t>
      </w:r>
    </w:p>
    <w:p>
      <w:pPr>
        <w:numPr>
          <w:ilvl w:val="0"/>
          <w:numId w:val="9"/>
        </w:numPr>
        <w:spacing w:line="400" w:lineRule="exact"/>
        <w:ind w:leftChars="413" w:left="1351"/>
        <w:rPr>
          <w:rFonts w:ascii="標楷體" w:eastAsia="標楷體" w:hAnsi="標楷體"/>
          <w:sz w:val="28"/>
        </w:rPr>
      </w:pPr>
      <w:r>
        <w:rPr>
          <w:rFonts w:ascii="標楷體" w:eastAsia="標楷體" w:hAnsi="標楷體" w:hint="eastAsia"/>
          <w:sz w:val="28"/>
        </w:rPr>
        <w:t>經營業者於本區停止營業或公司、商業停業等情形，應提送至本處辦理停止經營並終止合約。</w:t>
      </w:r>
    </w:p>
    <w:p>
      <w:pPr>
        <w:numPr>
          <w:ilvl w:val="0"/>
          <w:numId w:val="2"/>
        </w:numPr>
        <w:spacing w:line="400" w:lineRule="exact"/>
        <w:ind w:leftChars="272" w:left="1133"/>
        <w:rPr>
          <w:rFonts w:ascii="標楷體" w:eastAsia="標楷體" w:hAnsi="標楷體"/>
          <w:sz w:val="28"/>
        </w:rPr>
      </w:pPr>
      <w:r>
        <w:rPr>
          <w:rFonts w:ascii="標楷體" w:eastAsia="標楷體" w:hAnsi="標楷體" w:hint="eastAsia"/>
          <w:sz w:val="28"/>
        </w:rPr>
        <w:t>總量管制:本全區(</w:t>
      </w:r>
      <w:r>
        <w:rPr>
          <w:rFonts w:ascii="標楷體" w:eastAsia="標楷體" w:hAnsi="標楷體"/>
          <w:sz w:val="28"/>
        </w:rPr>
        <w:t>A</w:t>
      </w:r>
      <w:r>
        <w:rPr>
          <w:rFonts w:ascii="標楷體" w:eastAsia="標楷體" w:hAnsi="標楷體" w:hint="eastAsia"/>
          <w:sz w:val="28"/>
        </w:rPr>
        <w:t>、</w:t>
      </w:r>
      <w:r>
        <w:rPr>
          <w:rFonts w:ascii="標楷體" w:eastAsia="標楷體" w:hAnsi="標楷體"/>
          <w:sz w:val="28"/>
        </w:rPr>
        <w:t>B</w:t>
      </w:r>
      <w:r>
        <w:rPr>
          <w:rFonts w:ascii="標楷體" w:eastAsia="標楷體" w:hAnsi="標楷體" w:hint="eastAsia"/>
          <w:sz w:val="28"/>
        </w:rPr>
        <w:t>、</w:t>
      </w:r>
      <w:r>
        <w:rPr>
          <w:rFonts w:ascii="標楷體" w:eastAsia="標楷體" w:hAnsi="標楷體"/>
          <w:sz w:val="28"/>
        </w:rPr>
        <w:t>C</w:t>
      </w:r>
      <w:r>
        <w:rPr>
          <w:rFonts w:ascii="標楷體" w:eastAsia="標楷體" w:hAnsi="標楷體" w:hint="eastAsia"/>
          <w:sz w:val="28"/>
        </w:rPr>
        <w:t>等3區)合計總量限制10家業者申請經營管理。</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審核程序</w:t>
      </w:r>
    </w:p>
    <w:p>
      <w:pPr>
        <w:numPr>
          <w:ilvl w:val="0"/>
          <w:numId w:val="17"/>
        </w:numPr>
        <w:spacing w:line="400" w:lineRule="exact"/>
        <w:rPr>
          <w:rFonts w:ascii="標楷體" w:eastAsia="標楷體" w:hAnsi="標楷體"/>
          <w:sz w:val="28"/>
        </w:rPr>
      </w:pPr>
      <w:r>
        <w:rPr>
          <w:rFonts w:ascii="標楷體" w:eastAsia="標楷體" w:hAnsi="標楷體" w:hint="eastAsia"/>
          <w:sz w:val="28"/>
        </w:rPr>
        <w:t>受理申請業者所附文件是否符合相關規定或有無法令禁止事項。</w:t>
      </w:r>
    </w:p>
    <w:p>
      <w:pPr>
        <w:numPr>
          <w:ilvl w:val="0"/>
          <w:numId w:val="17"/>
        </w:numPr>
        <w:spacing w:line="400" w:lineRule="exact"/>
        <w:rPr>
          <w:rFonts w:ascii="標楷體" w:eastAsia="標楷體" w:hAnsi="標楷體"/>
          <w:sz w:val="28"/>
        </w:rPr>
      </w:pPr>
      <w:r>
        <w:rPr>
          <w:rFonts w:ascii="標楷體" w:eastAsia="標楷體" w:hAnsi="標楷體" w:hint="eastAsia"/>
          <w:sz w:val="28"/>
        </w:rPr>
        <w:t>申請參加經營業者文件或營業狀況有疑義者，限期以書面或親自說明；申請文件經本處審核後通知決定。</w:t>
      </w:r>
    </w:p>
    <w:p>
      <w:pPr>
        <w:numPr>
          <w:ilvl w:val="0"/>
          <w:numId w:val="17"/>
        </w:numPr>
        <w:spacing w:line="400" w:lineRule="exact"/>
        <w:rPr>
          <w:rFonts w:ascii="標楷體" w:eastAsia="標楷體" w:hAnsi="標楷體"/>
          <w:sz w:val="28"/>
        </w:rPr>
      </w:pPr>
      <w:r>
        <w:rPr>
          <w:rFonts w:ascii="標楷體" w:eastAsia="標楷體" w:hAnsi="標楷體" w:hint="eastAsia"/>
          <w:color w:val="FF0000"/>
          <w:sz w:val="28"/>
        </w:rPr>
        <w:t>申請營業合格業者數量超過該區公告限制時，採評審會議書面評定。</w:t>
      </w:r>
    </w:p>
    <w:p>
      <w:pPr>
        <w:pStyle w:val="a3"/>
        <w:numPr>
          <w:ilvl w:val="0"/>
          <w:numId w:val="2"/>
        </w:numPr>
        <w:tabs>
          <w:tab w:val="left" w:pos="993"/>
          <w:tab w:val="left" w:pos="1134"/>
        </w:tabs>
        <w:spacing w:line="400" w:lineRule="exact"/>
        <w:ind w:leftChars="0" w:firstLine="87"/>
        <w:rPr>
          <w:rFonts w:ascii="標楷體" w:eastAsia="標楷體" w:hAnsi="標楷體"/>
          <w:sz w:val="28"/>
        </w:rPr>
      </w:pPr>
      <w:r>
        <w:rPr>
          <w:rFonts w:ascii="標楷體" w:eastAsia="標楷體" w:hAnsi="標楷體" w:hint="eastAsia"/>
          <w:sz w:val="28"/>
        </w:rPr>
        <w:t>保證金、使用費與保險證明繳交</w:t>
      </w:r>
    </w:p>
    <w:p>
      <w:pPr>
        <w:spacing w:line="400" w:lineRule="exact"/>
        <w:ind w:leftChars="413" w:left="991"/>
        <w:jc w:val="both"/>
        <w:rPr>
          <w:rFonts w:ascii="標楷體" w:eastAsia="標楷體" w:hAnsi="標楷體"/>
          <w:sz w:val="28"/>
        </w:rPr>
      </w:pPr>
      <w:r>
        <w:rPr>
          <w:rFonts w:ascii="標楷體" w:eastAsia="標楷體" w:hAnsi="標楷體" w:hint="eastAsia"/>
          <w:sz w:val="28"/>
        </w:rPr>
        <w:t>核准經營業者，應於接獲通知次日起14日內與本處簽訂契約，</w:t>
      </w:r>
      <w:r>
        <w:rPr>
          <w:rFonts w:ascii="標楷體" w:eastAsia="標楷體" w:hAnsi="標楷體" w:hint="eastAsia"/>
          <w:color w:val="FF0000"/>
          <w:sz w:val="28"/>
        </w:rPr>
        <w:t>繳交保證金新臺幣5萬元整</w:t>
      </w:r>
      <w:r>
        <w:rPr>
          <w:rFonts w:ascii="標楷體" w:eastAsia="標楷體" w:hAnsi="標楷體" w:hint="eastAsia"/>
          <w:sz w:val="28"/>
        </w:rPr>
        <w:t>、</w:t>
      </w:r>
      <w:r>
        <w:rPr>
          <w:rFonts w:ascii="標楷體" w:eastAsia="標楷體" w:hAnsi="標楷體" w:hint="eastAsia"/>
          <w:color w:val="FF0000"/>
          <w:sz w:val="28"/>
        </w:rPr>
        <w:t>使用費及保險證明</w:t>
      </w:r>
      <w:r>
        <w:rPr>
          <w:rFonts w:ascii="標楷體" w:eastAsia="標楷體" w:hAnsi="標楷體" w:hint="eastAsia"/>
          <w:sz w:val="28"/>
        </w:rPr>
        <w:t>，逾期視同放棄經營權；有關保險方式依水域遊憩活動管理辦法規定辦理，保險金額如下(如法令修正則從其規定辦理)：</w:t>
      </w:r>
    </w:p>
    <w:p>
      <w:pPr>
        <w:spacing w:line="400" w:lineRule="exact"/>
        <w:ind w:leftChars="413" w:left="991"/>
        <w:rPr>
          <w:rFonts w:ascii="標楷體" w:eastAsia="標楷體" w:hAnsi="標楷體"/>
          <w:sz w:val="28"/>
        </w:rPr>
      </w:pPr>
      <w:r>
        <w:rPr>
          <w:rFonts w:ascii="標楷體" w:eastAsia="標楷體" w:hAnsi="標楷體" w:hint="eastAsia"/>
          <w:sz w:val="28"/>
        </w:rPr>
        <w:t>1.責任保險給付項目及最低保險金額如下：</w:t>
      </w:r>
    </w:p>
    <w:p>
      <w:pPr>
        <w:spacing w:line="400" w:lineRule="exact"/>
        <w:ind w:leftChars="531" w:left="1274"/>
        <w:rPr>
          <w:rFonts w:ascii="標楷體" w:eastAsia="標楷體" w:hAnsi="標楷體"/>
          <w:sz w:val="28"/>
        </w:rPr>
      </w:pPr>
      <w:r>
        <w:rPr>
          <w:rFonts w:ascii="標楷體" w:eastAsia="標楷體" w:hAnsi="標楷體" w:hint="eastAsia"/>
          <w:sz w:val="28"/>
        </w:rPr>
        <w:t>(1)每一個人體傷責任之保險金額：新臺幣三百萬元。</w:t>
      </w:r>
    </w:p>
    <w:p>
      <w:pPr>
        <w:spacing w:line="400" w:lineRule="exact"/>
        <w:ind w:leftChars="531" w:left="1274"/>
        <w:rPr>
          <w:rFonts w:ascii="標楷體" w:eastAsia="標楷體" w:hAnsi="標楷體"/>
          <w:sz w:val="28"/>
        </w:rPr>
      </w:pPr>
      <w:r>
        <w:rPr>
          <w:rFonts w:ascii="標楷體" w:eastAsia="標楷體" w:hAnsi="標楷體" w:hint="eastAsia"/>
          <w:sz w:val="28"/>
        </w:rPr>
        <w:t>(2)每一意外事故體傷責任之保險金額：新臺幣二千四百萬元。</w:t>
      </w:r>
    </w:p>
    <w:p>
      <w:pPr>
        <w:spacing w:line="400" w:lineRule="exact"/>
        <w:ind w:leftChars="531" w:left="1274"/>
        <w:rPr>
          <w:rFonts w:ascii="標楷體" w:eastAsia="標楷體" w:hAnsi="標楷體"/>
          <w:sz w:val="28"/>
        </w:rPr>
      </w:pPr>
      <w:r>
        <w:rPr>
          <w:rFonts w:ascii="標楷體" w:eastAsia="標楷體" w:hAnsi="標楷體" w:hint="eastAsia"/>
          <w:sz w:val="28"/>
        </w:rPr>
        <w:t>(3)每一意外事故財物損失責任之保險金額：新臺幣二百萬元。</w:t>
      </w:r>
    </w:p>
    <w:p>
      <w:pPr>
        <w:spacing w:line="400" w:lineRule="exact"/>
        <w:ind w:leftChars="531" w:left="1274"/>
        <w:rPr>
          <w:rFonts w:ascii="標楷體" w:eastAsia="標楷體" w:hAnsi="標楷體"/>
          <w:sz w:val="28"/>
        </w:rPr>
      </w:pPr>
      <w:r>
        <w:rPr>
          <w:rFonts w:ascii="標楷體" w:eastAsia="標楷體" w:hAnsi="標楷體" w:hint="eastAsia"/>
          <w:sz w:val="28"/>
        </w:rPr>
        <w:t>(4)保險期間之最高賠償金額：新臺幣四千八百萬元。</w:t>
      </w:r>
    </w:p>
    <w:p>
      <w:pPr>
        <w:spacing w:line="400" w:lineRule="exact"/>
        <w:ind w:leftChars="413" w:left="991"/>
        <w:rPr>
          <w:rFonts w:ascii="標楷體" w:eastAsia="標楷體" w:hAnsi="標楷體"/>
          <w:sz w:val="28"/>
        </w:rPr>
      </w:pPr>
      <w:r>
        <w:rPr>
          <w:rFonts w:ascii="標楷體" w:eastAsia="標楷體" w:hAnsi="標楷體" w:hint="eastAsia"/>
          <w:sz w:val="28"/>
        </w:rPr>
        <w:t>2.傷害保險給付項目及最低保險金額如下：</w:t>
      </w:r>
    </w:p>
    <w:p>
      <w:pPr>
        <w:spacing w:line="400" w:lineRule="exact"/>
        <w:ind w:leftChars="531" w:left="1274"/>
        <w:rPr>
          <w:rFonts w:ascii="標楷體" w:eastAsia="標楷體" w:hAnsi="標楷體"/>
          <w:sz w:val="28"/>
        </w:rPr>
      </w:pPr>
      <w:r>
        <w:rPr>
          <w:rFonts w:ascii="標楷體" w:eastAsia="標楷體" w:hAnsi="標楷體" w:hint="eastAsia"/>
          <w:sz w:val="28"/>
        </w:rPr>
        <w:t>(1)傷害醫療費用給付：每一遊客新臺幣三十萬元。</w:t>
      </w:r>
    </w:p>
    <w:p>
      <w:pPr>
        <w:spacing w:line="400" w:lineRule="exact"/>
        <w:ind w:leftChars="531" w:left="1274"/>
        <w:rPr>
          <w:rFonts w:ascii="標楷體" w:eastAsia="標楷體" w:hAnsi="標楷體"/>
          <w:sz w:val="28"/>
        </w:rPr>
      </w:pPr>
      <w:r>
        <w:rPr>
          <w:rFonts w:ascii="標楷體" w:eastAsia="標楷體" w:hAnsi="標楷體" w:hint="eastAsia"/>
          <w:sz w:val="28"/>
        </w:rPr>
        <w:t>(2)失能給付：每一遊客新臺幣二百五十萬元。</w:t>
      </w:r>
    </w:p>
    <w:p>
      <w:pPr>
        <w:spacing w:line="400" w:lineRule="exact"/>
        <w:ind w:leftChars="531" w:left="1274"/>
        <w:rPr>
          <w:rFonts w:ascii="標楷體" w:eastAsia="標楷體" w:hAnsi="標楷體"/>
          <w:sz w:val="28"/>
        </w:rPr>
      </w:pPr>
      <w:r>
        <w:rPr>
          <w:rFonts w:ascii="標楷體" w:eastAsia="標楷體" w:hAnsi="標楷體" w:hint="eastAsia"/>
          <w:sz w:val="28"/>
        </w:rPr>
        <w:t>(3)死亡給付：每一遊客新臺幣二百五十萬元</w:t>
      </w:r>
    </w:p>
    <w:p>
      <w:pPr>
        <w:spacing w:line="400" w:lineRule="exact"/>
        <w:ind w:firstLineChars="354" w:firstLine="991"/>
        <w:rPr>
          <w:rFonts w:ascii="標楷體" w:eastAsia="標楷體" w:hAnsi="標楷體"/>
          <w:sz w:val="28"/>
        </w:rPr>
      </w:pPr>
      <w:r>
        <w:rPr>
          <w:rFonts w:ascii="標楷體" w:eastAsia="標楷體" w:hAnsi="標楷體" w:hint="eastAsia"/>
          <w:sz w:val="28"/>
        </w:rPr>
        <w:lastRenderedPageBreak/>
        <w:t>使用費繳納規定如下:</w:t>
      </w:r>
    </w:p>
    <w:p>
      <w:pPr>
        <w:pStyle w:val="a3"/>
        <w:numPr>
          <w:ilvl w:val="0"/>
          <w:numId w:val="10"/>
        </w:numPr>
        <w:spacing w:line="400" w:lineRule="exact"/>
        <w:ind w:leftChars="0" w:firstLine="633"/>
        <w:rPr>
          <w:rFonts w:ascii="標楷體" w:eastAsia="標楷體" w:hAnsi="標楷體"/>
          <w:sz w:val="28"/>
        </w:rPr>
      </w:pPr>
      <w:r>
        <w:rPr>
          <w:rFonts w:ascii="標楷體" w:eastAsia="標楷體" w:hAnsi="標楷體"/>
          <w:sz w:val="28"/>
        </w:rPr>
        <w:t>A</w:t>
      </w:r>
      <w:r>
        <w:rPr>
          <w:rFonts w:ascii="標楷體" w:eastAsia="標楷體" w:hAnsi="標楷體" w:hint="eastAsia"/>
          <w:sz w:val="28"/>
        </w:rPr>
        <w:t>、C區-新臺幣5萬元。</w:t>
      </w:r>
    </w:p>
    <w:p>
      <w:pPr>
        <w:pStyle w:val="a3"/>
        <w:numPr>
          <w:ilvl w:val="0"/>
          <w:numId w:val="10"/>
        </w:numPr>
        <w:spacing w:line="400" w:lineRule="exact"/>
        <w:ind w:leftChars="0" w:firstLine="633"/>
        <w:rPr>
          <w:rFonts w:ascii="標楷體" w:eastAsia="標楷體" w:hAnsi="標楷體"/>
          <w:sz w:val="28"/>
        </w:rPr>
      </w:pPr>
      <w:r>
        <w:rPr>
          <w:rFonts w:ascii="標楷體" w:eastAsia="標楷體" w:hAnsi="標楷體" w:hint="eastAsia"/>
          <w:sz w:val="28"/>
        </w:rPr>
        <w:t>B區-新臺幣5萬元。</w:t>
      </w:r>
    </w:p>
    <w:p>
      <w:pPr>
        <w:pStyle w:val="a3"/>
        <w:numPr>
          <w:ilvl w:val="0"/>
          <w:numId w:val="10"/>
        </w:numPr>
        <w:spacing w:line="400" w:lineRule="exact"/>
        <w:ind w:leftChars="0" w:firstLine="633"/>
        <w:rPr>
          <w:rFonts w:ascii="標楷體" w:eastAsia="標楷體" w:hAnsi="標楷體"/>
          <w:sz w:val="28"/>
        </w:rPr>
      </w:pPr>
      <w:r>
        <w:rPr>
          <w:rFonts w:ascii="標楷體" w:eastAsia="標楷體" w:hAnsi="標楷體" w:hint="eastAsia"/>
          <w:sz w:val="28"/>
        </w:rPr>
        <w:t>同時申請經營A、B、</w:t>
      </w:r>
      <w:r>
        <w:rPr>
          <w:rFonts w:ascii="標楷體" w:eastAsia="標楷體" w:hAnsi="標楷體"/>
          <w:sz w:val="28"/>
        </w:rPr>
        <w:t>C</w:t>
      </w:r>
      <w:r>
        <w:rPr>
          <w:rFonts w:ascii="標楷體" w:eastAsia="標楷體" w:hAnsi="標楷體" w:hint="eastAsia"/>
          <w:sz w:val="28"/>
        </w:rPr>
        <w:t>區等3區，則須繳納10萬元。</w:t>
      </w:r>
    </w:p>
    <w:p>
      <w:pPr>
        <w:pStyle w:val="a3"/>
        <w:spacing w:line="400" w:lineRule="exact"/>
        <w:ind w:leftChars="0" w:left="993"/>
        <w:rPr>
          <w:rFonts w:ascii="標楷體" w:eastAsia="標楷體" w:hAnsi="標楷體"/>
          <w:color w:val="FF0000"/>
          <w:sz w:val="28"/>
          <w:szCs w:val="28"/>
        </w:rPr>
      </w:pPr>
      <w:r>
        <w:rPr>
          <w:rFonts w:ascii="標楷體" w:eastAsia="標楷體" w:hAnsi="標楷體" w:hint="eastAsia"/>
          <w:color w:val="FF0000"/>
          <w:sz w:val="28"/>
        </w:rPr>
        <w:t>履約保證金及使用費繳納方式:</w:t>
      </w:r>
      <w:r>
        <w:rPr>
          <w:rFonts w:ascii="標楷體" w:eastAsia="標楷體" w:hAnsi="華康中楷體" w:hint="eastAsia"/>
          <w:color w:val="FF0000"/>
          <w:sz w:val="28"/>
          <w:szCs w:val="28"/>
        </w:rPr>
        <w:t>可自行選定以下列方式之ㄧ繳納：</w:t>
      </w:r>
    </w:p>
    <w:p>
      <w:pPr>
        <w:pStyle w:val="a3"/>
        <w:numPr>
          <w:ilvl w:val="0"/>
          <w:numId w:val="16"/>
        </w:numPr>
        <w:spacing w:line="400" w:lineRule="exact"/>
        <w:ind w:leftChars="414" w:left="1417" w:hanging="423"/>
        <w:rPr>
          <w:rFonts w:ascii="標楷體" w:eastAsia="標楷體" w:hAnsi="標楷體"/>
          <w:sz w:val="28"/>
        </w:rPr>
      </w:pPr>
      <w:r>
        <w:rPr>
          <w:rFonts w:ascii="標楷體" w:eastAsia="標楷體" w:hAnsi="標楷體" w:hint="eastAsia"/>
          <w:sz w:val="28"/>
        </w:rPr>
        <w:t>以現金匯款方式繳納者，應先匯入「交通部觀光局東北角暨宜蘭海岸國家風景區管理處」帳戶</w:t>
      </w:r>
      <w:r>
        <w:rPr>
          <w:rFonts w:ascii="標楷體" w:eastAsia="標楷體" w:hAnsi="標楷體"/>
          <w:sz w:val="28"/>
        </w:rPr>
        <w:br/>
      </w:r>
      <w:r>
        <w:rPr>
          <w:rFonts w:ascii="標楷體" w:eastAsia="標楷體" w:hAnsi="標楷體" w:hint="eastAsia"/>
          <w:sz w:val="28"/>
        </w:rPr>
        <w:t>戶名：觀光發展基金-東北角海岸風管處402專戶</w:t>
      </w:r>
      <w:r>
        <w:rPr>
          <w:rFonts w:ascii="標楷體" w:eastAsia="標楷體" w:hAnsi="標楷體" w:hint="eastAsia"/>
          <w:sz w:val="28"/>
        </w:rPr>
        <w:br/>
        <w:t>帳號：15008050020</w:t>
      </w:r>
      <w:r>
        <w:rPr>
          <w:rFonts w:ascii="標楷體" w:eastAsia="標楷體" w:hAnsi="標楷體" w:hint="eastAsia"/>
          <w:sz w:val="28"/>
        </w:rPr>
        <w:br/>
        <w:t>金融機構及代碼：0501507台灣中小企業銀行基隆分行</w:t>
      </w:r>
    </w:p>
    <w:p>
      <w:pPr>
        <w:pStyle w:val="a3"/>
        <w:numPr>
          <w:ilvl w:val="0"/>
          <w:numId w:val="16"/>
        </w:numPr>
        <w:spacing w:line="400" w:lineRule="exact"/>
        <w:ind w:leftChars="414" w:left="1417" w:hanging="423"/>
        <w:rPr>
          <w:rFonts w:ascii="標楷體" w:eastAsia="標楷體" w:hAnsi="標楷體"/>
          <w:sz w:val="28"/>
        </w:rPr>
      </w:pPr>
      <w:r>
        <w:rPr>
          <w:rFonts w:ascii="標楷體" w:eastAsia="標楷體" w:hAnsi="標楷體" w:hint="eastAsia"/>
          <w:sz w:val="28"/>
        </w:rPr>
        <w:t>以金融機構所簽發之本票、支票或保付支票繳納者，應為即期，並以「交通部觀光局東北角暨宜蘭海岸國家風景區管理處」為受款人（以兌現日為繳付日）。</w:t>
      </w:r>
    </w:p>
    <w:p>
      <w:pPr>
        <w:pStyle w:val="a3"/>
        <w:numPr>
          <w:ilvl w:val="0"/>
          <w:numId w:val="16"/>
        </w:numPr>
        <w:spacing w:line="400" w:lineRule="exact"/>
        <w:ind w:leftChars="414" w:left="1417" w:hanging="423"/>
        <w:rPr>
          <w:rFonts w:ascii="標楷體" w:eastAsia="標楷體" w:hAnsi="標楷體"/>
          <w:sz w:val="28"/>
        </w:rPr>
      </w:pPr>
      <w:r>
        <w:rPr>
          <w:rFonts w:ascii="標楷體" w:eastAsia="標楷體" w:hAnsi="標楷體" w:hint="eastAsia"/>
          <w:sz w:val="28"/>
        </w:rPr>
        <w:t>以中華郵政股份有限公司所簽發及兌付之郵政匯票，應以「交通部觀光局東北角暨宜蘭海岸國家風景區管理處」為受款人（以兌現日為繳付日）。</w:t>
      </w:r>
    </w:p>
    <w:p>
      <w:pPr>
        <w:pStyle w:val="a3"/>
        <w:numPr>
          <w:ilvl w:val="0"/>
          <w:numId w:val="2"/>
        </w:numPr>
        <w:tabs>
          <w:tab w:val="left" w:pos="993"/>
          <w:tab w:val="left" w:pos="1134"/>
        </w:tabs>
        <w:spacing w:line="400" w:lineRule="exact"/>
        <w:ind w:leftChars="0" w:left="1276" w:hanging="709"/>
        <w:jc w:val="both"/>
        <w:rPr>
          <w:rFonts w:ascii="標楷體" w:eastAsia="標楷體" w:hAnsi="標楷體"/>
          <w:sz w:val="28"/>
        </w:rPr>
      </w:pPr>
      <w:r>
        <w:rPr>
          <w:rFonts w:ascii="標楷體" w:eastAsia="標楷體" w:hAnsi="標楷體" w:hint="eastAsia"/>
          <w:sz w:val="28"/>
        </w:rPr>
        <w:t>申請經營業者所提申請資料及水域遊憩活動經營管理計劃書，經核准經營後，不得擅自變更。如有變更，應</w:t>
      </w:r>
      <w:r>
        <w:rPr>
          <w:rFonts w:ascii="標楷體" w:eastAsia="標楷體" w:hAnsi="標楷體" w:hint="eastAsia"/>
          <w:color w:val="FF0000"/>
          <w:sz w:val="28"/>
        </w:rPr>
        <w:t>於變更後7日內提送至本處(如救生員名單、經營時間、停止營運等)；惟已核准經營之分區及水域遊憩活動不得辦理變更。經查有</w:t>
      </w:r>
      <w:r>
        <w:rPr>
          <w:rFonts w:ascii="標楷體" w:eastAsia="標楷體" w:hAnsi="標楷體" w:cs="新細明體" w:hint="eastAsia"/>
          <w:kern w:val="0"/>
          <w:sz w:val="28"/>
          <w:szCs w:val="28"/>
        </w:rPr>
        <w:t>未經許可擅自變更者或</w:t>
      </w:r>
      <w:r>
        <w:rPr>
          <w:rFonts w:ascii="標楷體" w:eastAsia="標楷體" w:hAnsi="標楷體" w:hint="eastAsia"/>
          <w:color w:val="FF0000"/>
          <w:sz w:val="28"/>
        </w:rPr>
        <w:t>未依期限辦理變更者，本處則撤銷經營許可。</w:t>
      </w:r>
    </w:p>
    <w:p>
      <w:pPr>
        <w:pStyle w:val="a3"/>
        <w:numPr>
          <w:ilvl w:val="1"/>
          <w:numId w:val="2"/>
        </w:numPr>
        <w:tabs>
          <w:tab w:val="left" w:pos="851"/>
        </w:tabs>
        <w:spacing w:line="400" w:lineRule="exact"/>
        <w:ind w:leftChars="0" w:left="851" w:hanging="567"/>
        <w:rPr>
          <w:rFonts w:ascii="標楷體" w:eastAsia="標楷體" w:hAnsi="標楷體"/>
          <w:sz w:val="28"/>
        </w:rPr>
      </w:pPr>
      <w:r>
        <w:rPr>
          <w:rFonts w:ascii="標楷體" w:eastAsia="標楷體" w:hAnsi="標楷體" w:hint="eastAsia"/>
          <w:sz w:val="28"/>
        </w:rPr>
        <w:t>業者經營管理事項:</w:t>
      </w:r>
    </w:p>
    <w:p>
      <w:pPr>
        <w:pStyle w:val="a3"/>
        <w:tabs>
          <w:tab w:val="left" w:pos="851"/>
        </w:tabs>
        <w:spacing w:line="400" w:lineRule="exact"/>
        <w:ind w:leftChars="236" w:left="566"/>
        <w:jc w:val="both"/>
        <w:rPr>
          <w:rFonts w:ascii="標楷體" w:eastAsia="標楷體" w:hAnsi="標楷體"/>
          <w:sz w:val="28"/>
        </w:rPr>
      </w:pPr>
      <w:r>
        <w:rPr>
          <w:rFonts w:ascii="標楷體" w:eastAsia="標楷體" w:hAnsi="標楷體" w:hint="eastAsia"/>
          <w:sz w:val="28"/>
        </w:rPr>
        <w:t>申請經營業者，經核准經營南方澳內埤水域遊憩活動，於本區帶客從事水域遊憩活動期間，應負責經營期間之活動安全維護及活動區域環境清潔工作；遵守事項除本須知、本處公告之南方澳內埤水域</w:t>
      </w:r>
      <w:r>
        <w:rPr>
          <w:rFonts w:ascii="標楷體" w:eastAsia="標楷體" w:hAnsi="標楷體" w:hint="eastAsia"/>
          <w:color w:val="FF0000"/>
          <w:sz w:val="28"/>
        </w:rPr>
        <w:t>(附件1)</w:t>
      </w:r>
      <w:r>
        <w:rPr>
          <w:rFonts w:ascii="標楷體" w:eastAsia="標楷體" w:hAnsi="標楷體" w:hint="eastAsia"/>
          <w:sz w:val="28"/>
        </w:rPr>
        <w:t>及活動注意事項</w:t>
      </w:r>
      <w:r>
        <w:rPr>
          <w:rFonts w:ascii="標楷體" w:eastAsia="標楷體" w:hAnsi="標楷體" w:hint="eastAsia"/>
          <w:color w:val="FF0000"/>
          <w:sz w:val="28"/>
        </w:rPr>
        <w:t>(附件2)</w:t>
      </w:r>
      <w:r>
        <w:rPr>
          <w:rFonts w:ascii="標楷體" w:eastAsia="標楷體" w:hAnsi="標楷體" w:hint="eastAsia"/>
          <w:sz w:val="28"/>
        </w:rPr>
        <w:t>，應依所提申請資料及水域遊憩活動經營管理計劃書辦理，以及遵守契約規定事項，本處得視現場實際狀況要求採取因應安全管理措施；業者經營管理規定如下:</w:t>
      </w:r>
    </w:p>
    <w:p>
      <w:pPr>
        <w:pStyle w:val="a3"/>
        <w:numPr>
          <w:ilvl w:val="1"/>
          <w:numId w:val="3"/>
        </w:numPr>
        <w:tabs>
          <w:tab w:val="left" w:pos="993"/>
        </w:tabs>
        <w:spacing w:line="400" w:lineRule="exact"/>
        <w:ind w:leftChars="0" w:left="1134" w:hanging="567"/>
        <w:rPr>
          <w:rFonts w:ascii="標楷體" w:eastAsia="標楷體" w:hAnsi="標楷體"/>
          <w:sz w:val="28"/>
        </w:rPr>
      </w:pPr>
      <w:r>
        <w:rPr>
          <w:rFonts w:ascii="標楷體" w:eastAsia="標楷體" w:hAnsi="標楷體" w:hint="eastAsia"/>
          <w:sz w:val="28"/>
        </w:rPr>
        <w:t>安全規範：</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每年水域遊憩活動開始經營前(5月1日前)，本處將通知核准經營業者，提報年度「水域遊憩活動經營前安全設施與救生防溺演練計畫書」，經營業者並需依本處通知時間實施現場演練檢核合格後，始能開始經營本區水域遊憩活動。如未依限提報、未辦理現場檢核或經檢核不合格，經通知改善仍未於限期內改善完成，則不得於南方澳內埤水域經</w:t>
      </w:r>
      <w:r>
        <w:rPr>
          <w:rFonts w:ascii="標楷體" w:eastAsia="標楷體" w:hAnsi="標楷體" w:hint="eastAsia"/>
          <w:sz w:val="28"/>
        </w:rPr>
        <w:lastRenderedPageBreak/>
        <w:t>營，本處將撤銷經營許可。</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經營業者帶客從事水域遊憩活動，應遵守南方澳內埤水域公告之各活動水域分區(附件1)，且與其他活動者保持安全距離，請相互協調活動區域、路線及活動秩序，避免相互干擾影響，並得視實際活動需要，增設警戒標示、安全設施或注意告示。</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為維護水域安全，經營業者應視營業活動情形，</w:t>
      </w:r>
      <w:r>
        <w:rPr>
          <w:rFonts w:ascii="標楷體" w:eastAsia="標楷體" w:hAnsi="標楷體" w:hint="eastAsia"/>
          <w:color w:val="FF0000"/>
          <w:sz w:val="28"/>
        </w:rPr>
        <w:t>配置適當之救援專用動力救生設備，配置方式請於計畫書說明；本區動力救生設備僅限救生使用，不得作經營行為且不得有妨礙其他活動之行為。</w:t>
      </w:r>
    </w:p>
    <w:p>
      <w:pPr>
        <w:pStyle w:val="a3"/>
        <w:numPr>
          <w:ilvl w:val="2"/>
          <w:numId w:val="4"/>
        </w:numPr>
        <w:spacing w:line="400" w:lineRule="exact"/>
        <w:ind w:leftChars="414" w:left="1418" w:hanging="424"/>
        <w:jc w:val="both"/>
        <w:rPr>
          <w:rFonts w:ascii="標楷體" w:eastAsia="標楷體" w:hAnsi="標楷體"/>
          <w:color w:val="FF0000"/>
          <w:sz w:val="28"/>
        </w:rPr>
      </w:pPr>
      <w:r>
        <w:rPr>
          <w:rFonts w:ascii="標楷體" w:eastAsia="標楷體" w:hAnsi="標楷體" w:hint="eastAsia"/>
          <w:sz w:val="28"/>
        </w:rPr>
        <w:t>本區沙灘係屬陡降型沙灘且浪況風向等海氣象情況常有突然變化，本區活動應視天侯及水域狀況許可，經營業者帶客從事水域遊憩活動，應隨時掌握天候及海氣象情況，並應視天候及潮流情況限制活動或時間；</w:t>
      </w:r>
      <w:r>
        <w:rPr>
          <w:rFonts w:ascii="標楷體" w:eastAsia="標楷體" w:hAnsi="標楷體" w:hint="eastAsia"/>
          <w:color w:val="FF0000"/>
          <w:sz w:val="28"/>
        </w:rPr>
        <w:t>於浪高1.5公尺以上或平均風達4級以上時，應加強警戒措施，警告活動者水域狀況或限制活動者從事活動；惟如有下列情形: (1)當中央氣象局發布海上或陸上颱風警報，警戒區域包含宜蘭縣；(2)中央氣象局發布長浪即時訊息，警戒區域包含東北角海岸或宜蘭縣；(3)浪高6公尺以上（8級風）；(4)主管機關宣布封閉海岸及禁止水域活動，則禁止水域遊憩活動。</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經營業者帶客從事水域遊憩活動期間，遇有天候不佳或有雷雨徵兆時，應請遊客盡速上岸離開水域活動區。</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基於內埤沙灘為陡降型沙灘具高風險，經營業者帶客於內埤沙灘上停留休憩或準備裝備、安全操作教學時，統一退至最高高潮線後方岸上，避免靠近親水觀海、觀浪等行為。</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經營業者帶客從事水域遊憩活動，應告知從事活動者本區之水域狀況、活動範圍、危險區域及其他應注意事項，並應注意活動者身體狀況；經營業者應</w:t>
      </w:r>
      <w:r>
        <w:rPr>
          <w:rFonts w:ascii="標楷體" w:eastAsia="標楷體" w:hAnsi="標楷體" w:hint="eastAsia"/>
          <w:color w:val="FF0000"/>
          <w:sz w:val="28"/>
        </w:rPr>
        <w:t>製作安全注意事項具結書，由從事活動者確認簽名</w:t>
      </w:r>
      <w:r>
        <w:rPr>
          <w:rFonts w:ascii="標楷體" w:eastAsia="標楷體" w:hAnsi="標楷體" w:hint="eastAsia"/>
          <w:sz w:val="28"/>
        </w:rPr>
        <w:t>。</w:t>
      </w:r>
    </w:p>
    <w:p>
      <w:pPr>
        <w:pStyle w:val="a3"/>
        <w:numPr>
          <w:ilvl w:val="2"/>
          <w:numId w:val="4"/>
        </w:numPr>
        <w:spacing w:line="400" w:lineRule="exact"/>
        <w:ind w:leftChars="414" w:left="1418" w:hanging="424"/>
        <w:jc w:val="both"/>
        <w:rPr>
          <w:rFonts w:ascii="標楷體" w:eastAsia="標楷體" w:hAnsi="標楷體"/>
          <w:sz w:val="28"/>
        </w:rPr>
      </w:pPr>
      <w:r>
        <w:rPr>
          <w:rFonts w:ascii="標楷體" w:eastAsia="標楷體" w:hAnsi="標楷體" w:hint="eastAsia"/>
          <w:sz w:val="28"/>
        </w:rPr>
        <w:t>經營業者帶客從事獨木舟、立式划槳及風箏衝浪活動應穿著救生衣(救生衣需標示業者名稱及配有口哨)，並應先進行操作講解、教學示範及落水時緊急措施。</w:t>
      </w:r>
    </w:p>
    <w:p>
      <w:pPr>
        <w:pStyle w:val="a3"/>
        <w:numPr>
          <w:ilvl w:val="2"/>
          <w:numId w:val="4"/>
        </w:numPr>
        <w:spacing w:line="400" w:lineRule="exact"/>
        <w:ind w:leftChars="0"/>
        <w:jc w:val="both"/>
        <w:rPr>
          <w:rFonts w:ascii="標楷體" w:eastAsia="標楷體" w:hAnsi="標楷體"/>
          <w:sz w:val="28"/>
        </w:rPr>
      </w:pPr>
      <w:r>
        <w:rPr>
          <w:rFonts w:ascii="標楷體" w:eastAsia="標楷體" w:hAnsi="標楷體" w:hint="eastAsia"/>
          <w:sz w:val="28"/>
        </w:rPr>
        <w:t>本處得視水域及維護安全需要，命經營業者，設置瞭望臺、動力救生設備、救生員及救護藥品，並配備足夠救生衣及救生設備。</w:t>
      </w:r>
    </w:p>
    <w:p>
      <w:pPr>
        <w:pStyle w:val="a3"/>
        <w:numPr>
          <w:ilvl w:val="1"/>
          <w:numId w:val="3"/>
        </w:numPr>
        <w:tabs>
          <w:tab w:val="left" w:pos="993"/>
        </w:tabs>
        <w:spacing w:line="400" w:lineRule="exact"/>
        <w:ind w:leftChars="0" w:left="1134" w:hanging="567"/>
        <w:rPr>
          <w:rFonts w:ascii="標楷體" w:eastAsia="標楷體" w:hAnsi="標楷體"/>
          <w:sz w:val="28"/>
        </w:rPr>
      </w:pPr>
      <w:r>
        <w:rPr>
          <w:rFonts w:ascii="標楷體" w:eastAsia="標楷體" w:hAnsi="標楷體" w:hint="eastAsia"/>
          <w:sz w:val="28"/>
        </w:rPr>
        <w:t>安全人員配置</w:t>
      </w:r>
    </w:p>
    <w:p>
      <w:pPr>
        <w:spacing w:line="400" w:lineRule="exact"/>
        <w:ind w:leftChars="413" w:left="991"/>
        <w:jc w:val="both"/>
        <w:rPr>
          <w:rFonts w:ascii="標楷體" w:eastAsia="標楷體" w:hAnsi="標楷體"/>
          <w:sz w:val="28"/>
        </w:rPr>
      </w:pPr>
      <w:r>
        <w:rPr>
          <w:rFonts w:ascii="標楷體" w:eastAsia="標楷體" w:hAnsi="標楷體" w:hint="eastAsia"/>
          <w:sz w:val="28"/>
        </w:rPr>
        <w:t>經營業者帶客從事水域遊憩活動，應配置安全人員，規定如下：</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color w:val="FF0000"/>
          <w:sz w:val="28"/>
        </w:rPr>
        <w:t>經營業者於帶客活動期間應於內埤沙灘岸上配置至少1名巡護安全人員</w:t>
      </w:r>
      <w:r>
        <w:rPr>
          <w:rFonts w:ascii="標楷體" w:eastAsia="標楷體" w:hAnsi="標楷體" w:hint="eastAsia"/>
          <w:sz w:val="28"/>
        </w:rPr>
        <w:t>，監督帶客活動期間安全及救生設備整備工作，並配備無線通訊</w:t>
      </w:r>
      <w:r>
        <w:rPr>
          <w:rFonts w:ascii="標楷體" w:eastAsia="標楷體" w:hAnsi="標楷體" w:hint="eastAsia"/>
          <w:sz w:val="28"/>
        </w:rPr>
        <w:lastRenderedPageBreak/>
        <w:t>設備，以隨時因應緊急狀況通報及應變，並受本處現場人員管制；另應視現場從事活動人數增派岸上巡護人力。</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sz w:val="28"/>
        </w:rPr>
        <w:t>獨木舟及立式划槳活動，應採編組進行，獨木舟活動以每組20人或10艘獨木舟為上限，立式划槳活動以每組10人為上限，且各活動每組應置至少一名合格救生員或教練。</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sz w:val="28"/>
        </w:rPr>
        <w:t>風箏衝浪則每人每次以指導1人為限，且指導人員需為合格教練。</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sz w:val="28"/>
        </w:rPr>
        <w:t>帶客從事獨木舟、立式划槳及風箏衝浪活動，其載具承載人數不得超過設備規範上限，且合格救生員或教練，於活動中應配備無線電通訊設備，以隨時回報活動情形及因應緊急狀況。</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sz w:val="28"/>
        </w:rPr>
        <w:t>帶客從事水域遊憩活動期間，合格救生員或教練等應注意及勸阻遊客危險行為或舉動。</w:t>
      </w:r>
    </w:p>
    <w:p>
      <w:pPr>
        <w:pStyle w:val="a3"/>
        <w:numPr>
          <w:ilvl w:val="2"/>
          <w:numId w:val="5"/>
        </w:numPr>
        <w:tabs>
          <w:tab w:val="left" w:pos="1418"/>
        </w:tabs>
        <w:spacing w:line="400" w:lineRule="exact"/>
        <w:ind w:leftChars="0" w:left="1418" w:hanging="425"/>
        <w:jc w:val="both"/>
        <w:rPr>
          <w:rFonts w:ascii="標楷體" w:eastAsia="標楷體" w:hAnsi="標楷體"/>
          <w:sz w:val="28"/>
        </w:rPr>
      </w:pPr>
      <w:r>
        <w:rPr>
          <w:rFonts w:ascii="標楷體" w:eastAsia="標楷體" w:hAnsi="標楷體" w:hint="eastAsia"/>
          <w:sz w:val="28"/>
        </w:rPr>
        <w:t>經營業者帶客從事水域遊憩活動期間，遇有突發事故緊急狀況，應採取適當救援措施，並應迅速通報海巡、消防等救援單位及本處宜蘭管理站。</w:t>
      </w:r>
    </w:p>
    <w:p>
      <w:pPr>
        <w:pStyle w:val="a3"/>
        <w:numPr>
          <w:ilvl w:val="1"/>
          <w:numId w:val="3"/>
        </w:numPr>
        <w:tabs>
          <w:tab w:val="left" w:pos="993"/>
        </w:tabs>
        <w:spacing w:line="400" w:lineRule="exact"/>
        <w:ind w:leftChars="0" w:left="1134" w:hanging="567"/>
        <w:rPr>
          <w:rFonts w:ascii="標楷體" w:eastAsia="標楷體" w:hAnsi="標楷體"/>
          <w:sz w:val="28"/>
        </w:rPr>
      </w:pPr>
      <w:r>
        <w:rPr>
          <w:rFonts w:ascii="標楷體" w:eastAsia="標楷體" w:hAnsi="標楷體" w:hint="eastAsia"/>
          <w:sz w:val="28"/>
        </w:rPr>
        <w:t>環境清潔維護</w:t>
      </w:r>
    </w:p>
    <w:p>
      <w:pPr>
        <w:pStyle w:val="a3"/>
        <w:numPr>
          <w:ilvl w:val="2"/>
          <w:numId w:val="3"/>
        </w:numPr>
        <w:spacing w:line="400" w:lineRule="exact"/>
        <w:ind w:leftChars="0" w:left="1418" w:hanging="425"/>
        <w:jc w:val="both"/>
        <w:rPr>
          <w:rFonts w:ascii="標楷體" w:eastAsia="標楷體" w:hAnsi="標楷體"/>
          <w:sz w:val="28"/>
        </w:rPr>
      </w:pPr>
      <w:r>
        <w:rPr>
          <w:rFonts w:ascii="標楷體" w:eastAsia="標楷體" w:hAnsi="標楷體" w:hint="eastAsia"/>
          <w:sz w:val="28"/>
        </w:rPr>
        <w:t>經營業者帶客從事水域遊憩活動，應負責維護活動區域環境清潔(含內埤水域、內埤沙灘下水或上岸區域)，並於當日活動結束後將沙灘、水域環境回復原狀，廢棄物應完成清運。</w:t>
      </w:r>
    </w:p>
    <w:p>
      <w:pPr>
        <w:pStyle w:val="a3"/>
        <w:numPr>
          <w:ilvl w:val="2"/>
          <w:numId w:val="3"/>
        </w:numPr>
        <w:spacing w:line="400" w:lineRule="exact"/>
        <w:ind w:leftChars="0" w:left="1418" w:hanging="425"/>
        <w:jc w:val="both"/>
        <w:rPr>
          <w:rFonts w:ascii="標楷體" w:eastAsia="標楷體" w:hAnsi="標楷體"/>
          <w:sz w:val="28"/>
        </w:rPr>
      </w:pPr>
      <w:r>
        <w:rPr>
          <w:rFonts w:ascii="標楷體" w:eastAsia="標楷體" w:hAnsi="標楷體" w:hint="eastAsia"/>
          <w:sz w:val="28"/>
        </w:rPr>
        <w:t>經營業者未經本處同意不得有帳棚、器具、設施設備等活動相關用品佔用沙灘及水域，如查有占用情形，經本處通知改善仍不改善，本處將逕行移除或拆除，業者不得要求賠償損失。</w:t>
      </w:r>
    </w:p>
    <w:p>
      <w:pPr>
        <w:pStyle w:val="a3"/>
        <w:numPr>
          <w:ilvl w:val="2"/>
          <w:numId w:val="3"/>
        </w:numPr>
        <w:spacing w:line="400" w:lineRule="exact"/>
        <w:ind w:leftChars="0" w:left="1418" w:hanging="425"/>
        <w:jc w:val="both"/>
        <w:rPr>
          <w:rFonts w:ascii="標楷體" w:eastAsia="標楷體" w:hAnsi="標楷體"/>
          <w:sz w:val="28"/>
        </w:rPr>
      </w:pPr>
      <w:r>
        <w:rPr>
          <w:rFonts w:ascii="標楷體" w:eastAsia="標楷體" w:hAnsi="標楷體" w:hint="eastAsia"/>
          <w:sz w:val="28"/>
        </w:rPr>
        <w:t>經營業者不得於沙灘上生火、以生火或自備發電機方式烹烤食物、拋棄或掩埋垃圾或廢棄物，以及製造噪音等污染環境之行為；活動者有前揭行為時，經營業者應予勸阻。</w:t>
      </w:r>
    </w:p>
    <w:p>
      <w:pPr>
        <w:pStyle w:val="a3"/>
        <w:numPr>
          <w:ilvl w:val="1"/>
          <w:numId w:val="3"/>
        </w:numPr>
        <w:tabs>
          <w:tab w:val="left" w:pos="993"/>
        </w:tabs>
        <w:spacing w:line="400" w:lineRule="exact"/>
        <w:ind w:leftChars="0" w:left="1134" w:hanging="567"/>
        <w:rPr>
          <w:rFonts w:ascii="標楷體" w:eastAsia="標楷體" w:hAnsi="標楷體"/>
          <w:sz w:val="28"/>
        </w:rPr>
      </w:pPr>
      <w:r>
        <w:rPr>
          <w:rFonts w:ascii="標楷體" w:eastAsia="標楷體" w:hAnsi="標楷體" w:hint="eastAsia"/>
          <w:sz w:val="28"/>
        </w:rPr>
        <w:t>其他</w:t>
      </w:r>
    </w:p>
    <w:p>
      <w:pPr>
        <w:pStyle w:val="a3"/>
        <w:numPr>
          <w:ilvl w:val="0"/>
          <w:numId w:val="6"/>
        </w:numPr>
        <w:tabs>
          <w:tab w:val="left" w:pos="1560"/>
        </w:tabs>
        <w:spacing w:line="400" w:lineRule="exact"/>
        <w:ind w:leftChars="0" w:left="1418" w:hanging="426"/>
        <w:rPr>
          <w:rFonts w:ascii="標楷體" w:eastAsia="標楷體" w:hAnsi="標楷體"/>
          <w:color w:val="FF0000"/>
          <w:sz w:val="28"/>
        </w:rPr>
      </w:pPr>
      <w:r>
        <w:rPr>
          <w:rFonts w:ascii="標楷體" w:eastAsia="標楷體" w:hAnsi="標楷體" w:hint="eastAsia"/>
          <w:color w:val="FF0000"/>
          <w:sz w:val="28"/>
        </w:rPr>
        <w:t>經營業者應於每次帶客活動時，主動先向本處現場管制人員報備、簽到及受檢，如為每日均有帶客活動，則需每日帶客活動前，進行報備、簽到及受檢；如經查未有報備則進行活動，累計違規2次情形，則撤銷經營許可。(現場管制人員於上午9時開始至下午4時止受理報備、簽到及受檢)。</w:t>
      </w:r>
    </w:p>
    <w:p>
      <w:pPr>
        <w:pStyle w:val="a3"/>
        <w:numPr>
          <w:ilvl w:val="0"/>
          <w:numId w:val="6"/>
        </w:numPr>
        <w:tabs>
          <w:tab w:val="left" w:pos="1560"/>
        </w:tabs>
        <w:spacing w:line="400" w:lineRule="exact"/>
        <w:ind w:leftChars="0" w:left="1418" w:hanging="426"/>
        <w:jc w:val="both"/>
        <w:rPr>
          <w:rFonts w:ascii="標楷體" w:eastAsia="標楷體" w:hAnsi="標楷體"/>
          <w:sz w:val="28"/>
        </w:rPr>
      </w:pPr>
      <w:r>
        <w:rPr>
          <w:rFonts w:ascii="標楷體" w:eastAsia="標楷體" w:hAnsi="標楷體" w:hint="eastAsia"/>
          <w:sz w:val="28"/>
        </w:rPr>
        <w:t>未經申請核准者，不得於本區經營水域遊憩活動，違反者，以發展觀光條例第60條規定辦理。</w:t>
      </w:r>
    </w:p>
    <w:p>
      <w:pPr>
        <w:pStyle w:val="a3"/>
        <w:numPr>
          <w:ilvl w:val="0"/>
          <w:numId w:val="6"/>
        </w:numPr>
        <w:tabs>
          <w:tab w:val="left" w:pos="1276"/>
        </w:tabs>
        <w:spacing w:line="400" w:lineRule="exact"/>
        <w:ind w:leftChars="0" w:left="1560" w:hanging="426"/>
        <w:jc w:val="both"/>
        <w:rPr>
          <w:rFonts w:ascii="標楷體" w:eastAsia="標楷體" w:hAnsi="標楷體"/>
          <w:color w:val="FF0000"/>
          <w:sz w:val="28"/>
        </w:rPr>
      </w:pPr>
      <w:r>
        <w:rPr>
          <w:rFonts w:ascii="標楷體" w:eastAsia="標楷體" w:hAnsi="標楷體" w:hint="eastAsia"/>
          <w:sz w:val="28"/>
        </w:rPr>
        <w:t>經營業者應以本處核准之公司或商號名稱，於所申請之分區範圍內營業，不得轉讓或轉包、分包；</w:t>
      </w:r>
      <w:r>
        <w:rPr>
          <w:rFonts w:ascii="標楷體" w:eastAsia="標楷體" w:hAnsi="標楷體" w:hint="eastAsia"/>
          <w:color w:val="FF0000"/>
          <w:sz w:val="28"/>
        </w:rPr>
        <w:t>未經申請核准，不得經營核准項</w:t>
      </w:r>
      <w:bookmarkStart w:id="0" w:name="_GoBack"/>
      <w:bookmarkEnd w:id="0"/>
      <w:r>
        <w:rPr>
          <w:rFonts w:ascii="標楷體" w:eastAsia="標楷體" w:hAnsi="標楷體" w:hint="eastAsia"/>
          <w:color w:val="FF0000"/>
          <w:sz w:val="28"/>
        </w:rPr>
        <w:t>目</w:t>
      </w:r>
      <w:r>
        <w:rPr>
          <w:rFonts w:ascii="標楷體" w:eastAsia="標楷體" w:hAnsi="標楷體" w:hint="eastAsia"/>
          <w:color w:val="FF0000"/>
          <w:sz w:val="28"/>
        </w:rPr>
        <w:lastRenderedPageBreak/>
        <w:t>以外之營業或活動。</w:t>
      </w:r>
    </w:p>
    <w:p>
      <w:pPr>
        <w:pStyle w:val="a3"/>
        <w:numPr>
          <w:ilvl w:val="0"/>
          <w:numId w:val="6"/>
        </w:numPr>
        <w:tabs>
          <w:tab w:val="left" w:pos="1276"/>
        </w:tabs>
        <w:spacing w:line="400" w:lineRule="exact"/>
        <w:ind w:leftChars="0" w:left="1560" w:hanging="426"/>
        <w:jc w:val="both"/>
        <w:rPr>
          <w:rFonts w:ascii="標楷體" w:eastAsia="標楷體" w:hAnsi="標楷體"/>
          <w:sz w:val="28"/>
        </w:rPr>
      </w:pPr>
      <w:r>
        <w:rPr>
          <w:rFonts w:ascii="標楷體" w:eastAsia="標楷體" w:hAnsi="標楷體" w:hint="eastAsia"/>
          <w:sz w:val="28"/>
        </w:rPr>
        <w:t>經營業者帶客從事水域遊憩活動，所使用之設施設備、器材器具、救生設備(含救生衣)等活動相關用品，均須標示業者公司或商號名稱，以作為識別。</w:t>
      </w:r>
    </w:p>
    <w:p>
      <w:pPr>
        <w:pStyle w:val="a3"/>
        <w:numPr>
          <w:ilvl w:val="0"/>
          <w:numId w:val="6"/>
        </w:numPr>
        <w:tabs>
          <w:tab w:val="left" w:pos="1276"/>
        </w:tabs>
        <w:spacing w:line="400" w:lineRule="exact"/>
        <w:ind w:leftChars="0" w:left="1560" w:hanging="426"/>
        <w:jc w:val="both"/>
        <w:rPr>
          <w:rFonts w:ascii="標楷體" w:eastAsia="標楷體" w:hAnsi="標楷體"/>
          <w:color w:val="FF0000"/>
          <w:sz w:val="28"/>
        </w:rPr>
      </w:pPr>
      <w:r>
        <w:rPr>
          <w:rFonts w:ascii="標楷體" w:eastAsia="標楷體" w:hAnsi="標楷體" w:hint="eastAsia"/>
          <w:color w:val="FF0000"/>
          <w:sz w:val="28"/>
        </w:rPr>
        <w:t>內埤沙灘應保持淨空不得有營業行為(如租賃設備、陽傘出租等)，惟本處得視現場水域遊憩活動經營情形，研議得開放營業項目。</w:t>
      </w:r>
    </w:p>
    <w:p>
      <w:pPr>
        <w:pStyle w:val="a3"/>
        <w:numPr>
          <w:ilvl w:val="0"/>
          <w:numId w:val="6"/>
        </w:numPr>
        <w:tabs>
          <w:tab w:val="left" w:pos="1276"/>
        </w:tabs>
        <w:spacing w:line="400" w:lineRule="exact"/>
        <w:ind w:leftChars="0" w:left="1560" w:hanging="426"/>
        <w:jc w:val="both"/>
        <w:rPr>
          <w:rFonts w:ascii="標楷體" w:eastAsia="標楷體" w:hAnsi="標楷體"/>
          <w:sz w:val="28"/>
        </w:rPr>
      </w:pPr>
      <w:r>
        <w:rPr>
          <w:rFonts w:ascii="標楷體" w:eastAsia="標楷體" w:hAnsi="標楷體" w:hint="eastAsia"/>
          <w:sz w:val="28"/>
        </w:rPr>
        <w:t>經營業者為營業項目、救護救生或清潔維護需要設置相關服務設施，設置區域應位於最高高潮線後方岸上，設施設置種類、項目及範圍應提送申請，經本處會勘同意始得辦理，如涉及其他有關單位將共同辦理會勘；經同意設置後，經營業者應負責服務設施之管理，非經營水域遊憩活動期間應回復原狀，如查有占用沙灘情形，經本處通知未於限期改善，將由本處自行拆除，經營業者不得要求賠償損失。</w:t>
      </w:r>
    </w:p>
    <w:p>
      <w:pPr>
        <w:pStyle w:val="a3"/>
        <w:numPr>
          <w:ilvl w:val="0"/>
          <w:numId w:val="6"/>
        </w:numPr>
        <w:tabs>
          <w:tab w:val="left" w:pos="1276"/>
        </w:tabs>
        <w:spacing w:line="400" w:lineRule="exact"/>
        <w:ind w:leftChars="0" w:left="1560" w:hanging="426"/>
        <w:jc w:val="both"/>
        <w:rPr>
          <w:rFonts w:ascii="標楷體" w:eastAsia="標楷體" w:hAnsi="標楷體"/>
          <w:sz w:val="28"/>
        </w:rPr>
      </w:pPr>
      <w:r>
        <w:rPr>
          <w:rFonts w:ascii="標楷體" w:eastAsia="標楷體" w:hAnsi="標楷體" w:hint="eastAsia"/>
          <w:sz w:val="28"/>
        </w:rPr>
        <w:t>經營業者不得有暴力脅迫、騷擾遊客或影響公共安全之行為，如查有上述情形，本處將直接撤銷經營許可。</w:t>
      </w:r>
    </w:p>
    <w:p>
      <w:pPr>
        <w:pStyle w:val="a3"/>
        <w:numPr>
          <w:ilvl w:val="0"/>
          <w:numId w:val="6"/>
        </w:numPr>
        <w:tabs>
          <w:tab w:val="left" w:pos="1276"/>
        </w:tabs>
        <w:spacing w:line="400" w:lineRule="exact"/>
        <w:ind w:leftChars="0" w:left="1560" w:hanging="426"/>
        <w:jc w:val="both"/>
        <w:rPr>
          <w:rFonts w:ascii="標楷體" w:eastAsia="標楷體" w:hAnsi="標楷體"/>
          <w:sz w:val="28"/>
        </w:rPr>
      </w:pPr>
      <w:r>
        <w:rPr>
          <w:rFonts w:ascii="標楷體" w:eastAsia="標楷體" w:hAnsi="標楷體" w:hint="eastAsia"/>
          <w:sz w:val="28"/>
        </w:rPr>
        <w:t>經營業者於現地非經本處同意不得招攬或設置任何廣告物。</w:t>
      </w:r>
    </w:p>
    <w:p>
      <w:pPr>
        <w:pStyle w:val="a3"/>
        <w:numPr>
          <w:ilvl w:val="0"/>
          <w:numId w:val="6"/>
        </w:numPr>
        <w:tabs>
          <w:tab w:val="left" w:pos="1276"/>
        </w:tabs>
        <w:spacing w:line="400" w:lineRule="exact"/>
        <w:ind w:leftChars="0" w:left="1560" w:hanging="426"/>
        <w:jc w:val="both"/>
        <w:rPr>
          <w:rFonts w:ascii="標楷體" w:eastAsia="標楷體" w:hAnsi="標楷體"/>
          <w:color w:val="FF0000"/>
          <w:sz w:val="28"/>
        </w:rPr>
      </w:pPr>
      <w:r>
        <w:rPr>
          <w:rFonts w:ascii="標楷體" w:eastAsia="標楷體" w:hAnsi="標楷體" w:cs="新細明體" w:hint="eastAsia"/>
          <w:color w:val="FF0000"/>
          <w:kern w:val="0"/>
          <w:sz w:val="28"/>
          <w:szCs w:val="28"/>
        </w:rPr>
        <w:t>經營業者遭撤銷經營許可，則不得申請南方澳內埤水域次一年度之水域遊憩活動經營。</w:t>
      </w:r>
    </w:p>
    <w:p>
      <w:pPr>
        <w:pStyle w:val="a3"/>
        <w:numPr>
          <w:ilvl w:val="0"/>
          <w:numId w:val="6"/>
        </w:numPr>
        <w:tabs>
          <w:tab w:val="left" w:pos="1276"/>
        </w:tabs>
        <w:spacing w:line="400" w:lineRule="exact"/>
        <w:ind w:leftChars="0" w:left="1560" w:hanging="426"/>
        <w:jc w:val="both"/>
        <w:rPr>
          <w:rFonts w:ascii="標楷體" w:eastAsia="標楷體" w:hAnsi="標楷體"/>
          <w:sz w:val="28"/>
        </w:rPr>
      </w:pPr>
      <w:r>
        <w:rPr>
          <w:rFonts w:ascii="標楷體" w:eastAsia="標楷體" w:hAnsi="標楷體" w:cs="新細明體" w:hint="eastAsia"/>
          <w:kern w:val="0"/>
          <w:sz w:val="28"/>
          <w:szCs w:val="28"/>
        </w:rPr>
        <w:t>經營業者帶客從事水域遊憩活動，請注意本區外漁船、商港船舶航行之行為及路線，以維護遊客安全。</w:t>
      </w:r>
    </w:p>
    <w:p>
      <w:pPr>
        <w:pStyle w:val="a3"/>
        <w:numPr>
          <w:ilvl w:val="1"/>
          <w:numId w:val="6"/>
        </w:numPr>
        <w:tabs>
          <w:tab w:val="left" w:pos="851"/>
        </w:tabs>
        <w:spacing w:line="400" w:lineRule="exact"/>
        <w:ind w:leftChars="0" w:left="709"/>
        <w:rPr>
          <w:rFonts w:ascii="標楷體" w:eastAsia="標楷體" w:hAnsi="標楷體"/>
          <w:sz w:val="28"/>
        </w:rPr>
      </w:pPr>
      <w:r>
        <w:rPr>
          <w:rFonts w:ascii="標楷體" w:eastAsia="標楷體" w:hAnsi="標楷體" w:hint="eastAsia"/>
          <w:sz w:val="28"/>
        </w:rPr>
        <w:t>經營業者違規處罰</w:t>
      </w:r>
    </w:p>
    <w:p>
      <w:pPr>
        <w:pStyle w:val="a3"/>
        <w:numPr>
          <w:ilvl w:val="0"/>
          <w:numId w:val="14"/>
        </w:numPr>
        <w:tabs>
          <w:tab w:val="left" w:pos="993"/>
        </w:tabs>
        <w:spacing w:line="400" w:lineRule="exact"/>
        <w:ind w:leftChars="0" w:left="1276" w:hanging="709"/>
        <w:rPr>
          <w:rFonts w:ascii="標楷體" w:eastAsia="標楷體" w:hAnsi="標楷體"/>
          <w:sz w:val="28"/>
        </w:rPr>
      </w:pPr>
      <w:r>
        <w:rPr>
          <w:rFonts w:ascii="標楷體" w:eastAsia="標楷體" w:hAnsi="標楷體" w:cs="新細明體" w:hint="eastAsia"/>
          <w:kern w:val="0"/>
          <w:sz w:val="28"/>
          <w:szCs w:val="28"/>
        </w:rPr>
        <w:t>本處對經營業者得定期、不定期檢查安全設施、安全人員(含救生員或教練)及經營情形等，是否符合規定辦理，經營業者不得拒絕。</w:t>
      </w:r>
    </w:p>
    <w:p>
      <w:pPr>
        <w:pStyle w:val="a3"/>
        <w:numPr>
          <w:ilvl w:val="0"/>
          <w:numId w:val="14"/>
        </w:numPr>
        <w:tabs>
          <w:tab w:val="left" w:pos="993"/>
        </w:tabs>
        <w:spacing w:line="400" w:lineRule="exact"/>
        <w:ind w:leftChars="0" w:left="1276" w:hanging="709"/>
        <w:rPr>
          <w:rFonts w:ascii="標楷體" w:eastAsia="標楷體" w:hAnsi="標楷體"/>
          <w:sz w:val="28"/>
        </w:rPr>
      </w:pPr>
      <w:r>
        <w:rPr>
          <w:rFonts w:ascii="標楷體" w:eastAsia="標楷體" w:hAnsi="標楷體" w:hint="eastAsia"/>
          <w:sz w:val="28"/>
        </w:rPr>
        <w:t>違反現行法令有規定者，逕予告發，並移請主管機關裁罰；本處並得依契約違約規定處罰。</w:t>
      </w:r>
    </w:p>
    <w:p>
      <w:pPr>
        <w:pStyle w:val="a3"/>
        <w:numPr>
          <w:ilvl w:val="0"/>
          <w:numId w:val="14"/>
        </w:numPr>
        <w:tabs>
          <w:tab w:val="left" w:pos="993"/>
        </w:tabs>
        <w:spacing w:line="400" w:lineRule="exact"/>
        <w:ind w:leftChars="0" w:left="1276" w:hanging="709"/>
        <w:rPr>
          <w:rFonts w:ascii="標楷體" w:eastAsia="標楷體" w:hAnsi="標楷體"/>
          <w:sz w:val="28"/>
        </w:rPr>
      </w:pPr>
      <w:r>
        <w:rPr>
          <w:rFonts w:ascii="標楷體" w:eastAsia="標楷體" w:hAnsi="標楷體" w:hint="eastAsia"/>
          <w:sz w:val="28"/>
        </w:rPr>
        <w:t>違反本須知規範及本處公告事項，經勸導未即改善者，本處依契約違約規處罰。</w:t>
      </w:r>
    </w:p>
    <w:p>
      <w:pPr>
        <w:pStyle w:val="a3"/>
        <w:numPr>
          <w:ilvl w:val="1"/>
          <w:numId w:val="6"/>
        </w:numPr>
        <w:tabs>
          <w:tab w:val="left" w:pos="851"/>
        </w:tabs>
        <w:spacing w:line="400" w:lineRule="exact"/>
        <w:ind w:leftChars="0" w:left="709"/>
        <w:rPr>
          <w:rFonts w:ascii="標楷體" w:eastAsia="標楷體" w:hAnsi="標楷體"/>
          <w:sz w:val="28"/>
        </w:rPr>
      </w:pPr>
      <w:r>
        <w:rPr>
          <w:rFonts w:ascii="標楷體" w:eastAsia="標楷體" w:hAnsi="標楷體" w:hint="eastAsia"/>
          <w:sz w:val="28"/>
        </w:rPr>
        <w:t>本須知未盡事宜，本處得視需要修正或書面補充之。</w:t>
      </w:r>
    </w:p>
    <w:p>
      <w:pPr>
        <w:pStyle w:val="a3"/>
        <w:numPr>
          <w:ilvl w:val="1"/>
          <w:numId w:val="6"/>
        </w:numPr>
        <w:tabs>
          <w:tab w:val="left" w:pos="851"/>
        </w:tabs>
        <w:spacing w:line="400" w:lineRule="exact"/>
        <w:ind w:leftChars="0" w:left="709"/>
        <w:rPr>
          <w:rFonts w:ascii="標楷體" w:eastAsia="標楷體" w:hAnsi="標楷體"/>
          <w:sz w:val="28"/>
        </w:rPr>
      </w:pPr>
      <w:r>
        <w:rPr>
          <w:rFonts w:ascii="標楷體" w:eastAsia="標楷體" w:hAnsi="標楷體" w:hint="eastAsia"/>
          <w:sz w:val="28"/>
        </w:rPr>
        <w:t>主管機關修正南方澳內埤水域相關管理法令時，依修正規定辦理。</w:t>
      </w:r>
    </w:p>
    <w:p>
      <w:pPr>
        <w:pStyle w:val="a3"/>
        <w:numPr>
          <w:ilvl w:val="1"/>
          <w:numId w:val="6"/>
        </w:numPr>
        <w:tabs>
          <w:tab w:val="left" w:pos="851"/>
        </w:tabs>
        <w:spacing w:line="400" w:lineRule="exact"/>
        <w:ind w:leftChars="0" w:left="709"/>
        <w:rPr>
          <w:rFonts w:ascii="標楷體" w:eastAsia="標楷體" w:hAnsi="標楷體"/>
          <w:sz w:val="28"/>
        </w:rPr>
      </w:pPr>
      <w:r>
        <w:rPr>
          <w:rFonts w:ascii="標楷體" w:eastAsia="標楷體" w:hAnsi="標楷體" w:hint="eastAsia"/>
          <w:sz w:val="28"/>
        </w:rPr>
        <w:t>附件:</w:t>
      </w:r>
    </w:p>
    <w:p>
      <w:pPr>
        <w:pStyle w:val="a3"/>
        <w:numPr>
          <w:ilvl w:val="0"/>
          <w:numId w:val="15"/>
        </w:numPr>
        <w:tabs>
          <w:tab w:val="left" w:pos="993"/>
        </w:tabs>
        <w:spacing w:line="400" w:lineRule="exact"/>
        <w:ind w:leftChars="0" w:left="1276" w:hanging="709"/>
        <w:rPr>
          <w:rFonts w:ascii="標楷體" w:eastAsia="標楷體" w:hAnsi="標楷體"/>
          <w:sz w:val="28"/>
        </w:rPr>
      </w:pPr>
      <w:r>
        <w:rPr>
          <w:rFonts w:ascii="標楷體" w:eastAsia="標楷體" w:hAnsi="標楷體" w:hint="eastAsia"/>
          <w:sz w:val="28"/>
        </w:rPr>
        <w:t>附件1-「東北角暨宜蘭海岸國家風景區南方澳內埤水域遊憩活動分區限制事項公告」。</w:t>
      </w:r>
    </w:p>
    <w:p>
      <w:pPr>
        <w:pStyle w:val="a3"/>
        <w:numPr>
          <w:ilvl w:val="0"/>
          <w:numId w:val="15"/>
        </w:numPr>
        <w:tabs>
          <w:tab w:val="left" w:pos="993"/>
        </w:tabs>
        <w:spacing w:line="400" w:lineRule="exact"/>
        <w:ind w:leftChars="0" w:left="1276" w:hanging="709"/>
        <w:rPr>
          <w:rFonts w:ascii="標楷體" w:eastAsia="標楷體" w:hAnsi="標楷體" w:hint="eastAsia"/>
          <w:sz w:val="28"/>
        </w:rPr>
      </w:pPr>
      <w:r>
        <w:rPr>
          <w:rFonts w:ascii="標楷體" w:eastAsia="標楷體" w:hAnsi="標楷體" w:hint="eastAsia"/>
          <w:sz w:val="28"/>
        </w:rPr>
        <w:t>附件2-「東北角暨宜蘭海岸國家風景區獨木舟活動應注意事項」及「東北角暨宜蘭海岸國家風景區立式划槳活動應注意事項」。</w:t>
      </w:r>
    </w:p>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楷體">
    <w:altName w:val="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2D1"/>
    <w:multiLevelType w:val="hybridMultilevel"/>
    <w:tmpl w:val="37C4D622"/>
    <w:lvl w:ilvl="0" w:tplc="099E62B8">
      <w:start w:val="1"/>
      <w:numFmt w:val="decimal"/>
      <w:lvlText w:val="%1."/>
      <w:lvlJc w:val="left"/>
      <w:pPr>
        <w:ind w:left="1471" w:hanging="480"/>
      </w:pPr>
      <w:rPr>
        <w:rFonts w:hint="eastAsia"/>
        <w:spacing w:val="-20"/>
      </w:rPr>
    </w:lvl>
    <w:lvl w:ilvl="1" w:tplc="04090019" w:tentative="1">
      <w:start w:val="1"/>
      <w:numFmt w:val="ideographTraditional"/>
      <w:lvlText w:val="%2、"/>
      <w:lvlJc w:val="left"/>
      <w:pPr>
        <w:ind w:left="1951" w:hanging="480"/>
      </w:pPr>
    </w:lvl>
    <w:lvl w:ilvl="2" w:tplc="0409000F">
      <w:start w:val="1"/>
      <w:numFmt w:val="decimal"/>
      <w:lvlText w:val="%3."/>
      <w:lvlJc w:val="left"/>
      <w:pPr>
        <w:ind w:left="1473"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CFE2731"/>
    <w:multiLevelType w:val="hybridMultilevel"/>
    <w:tmpl w:val="670A616A"/>
    <w:lvl w:ilvl="0" w:tplc="E1121020">
      <w:start w:val="1"/>
      <w:numFmt w:val="taiwaneseCountingThousand"/>
      <w:lvlText w:val="(%1)"/>
      <w:lvlJc w:val="left"/>
      <w:pPr>
        <w:ind w:left="1615"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70CA5"/>
    <w:multiLevelType w:val="hybridMultilevel"/>
    <w:tmpl w:val="CA781C72"/>
    <w:lvl w:ilvl="0" w:tplc="5EDC881A">
      <w:start w:val="1"/>
      <w:numFmt w:val="decimal"/>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3" w15:restartNumberingAfterBreak="0">
    <w:nsid w:val="146B0BCB"/>
    <w:multiLevelType w:val="hybridMultilevel"/>
    <w:tmpl w:val="6598F778"/>
    <w:lvl w:ilvl="0" w:tplc="E1121020">
      <w:start w:val="1"/>
      <w:numFmt w:val="taiwaneseCountingThousand"/>
      <w:lvlText w:val="(%1)"/>
      <w:lvlJc w:val="left"/>
      <w:pPr>
        <w:ind w:left="480" w:hanging="480"/>
      </w:pPr>
      <w:rPr>
        <w:rFonts w:ascii="Times New Roman" w:eastAsia="標楷體" w:hAnsi="Times New Roman" w:cs="Times New Roman"/>
      </w:rPr>
    </w:lvl>
    <w:lvl w:ilvl="1" w:tplc="57AA94AE">
      <w:start w:val="5"/>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DC127F"/>
    <w:multiLevelType w:val="hybridMultilevel"/>
    <w:tmpl w:val="D90AFC5E"/>
    <w:lvl w:ilvl="0" w:tplc="46C45B8E">
      <w:start w:val="1"/>
      <w:numFmt w:val="taiwaneseCountingThousand"/>
      <w:lvlText w:val="%1、"/>
      <w:lvlJc w:val="left"/>
      <w:pPr>
        <w:ind w:left="480" w:hanging="480"/>
      </w:pPr>
      <w:rPr>
        <w:rFonts w:hint="default"/>
        <w:lang w:val="en-US"/>
      </w:rPr>
    </w:lvl>
    <w:lvl w:ilvl="1" w:tplc="54583B9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DE0522"/>
    <w:multiLevelType w:val="hybridMultilevel"/>
    <w:tmpl w:val="CA26C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63AAF"/>
    <w:multiLevelType w:val="hybridMultilevel"/>
    <w:tmpl w:val="8C74E45E"/>
    <w:lvl w:ilvl="0" w:tplc="0409000F">
      <w:start w:val="1"/>
      <w:numFmt w:val="decimal"/>
      <w:lvlText w:val="%1."/>
      <w:lvlJc w:val="left"/>
      <w:pPr>
        <w:ind w:left="1471" w:hanging="480"/>
      </w:pPr>
    </w:lvl>
    <w:lvl w:ilvl="1" w:tplc="CB80AB00">
      <w:start w:val="1"/>
      <w:numFmt w:val="decimal"/>
      <w:lvlText w:val="(%2)"/>
      <w:lvlJc w:val="left"/>
      <w:pPr>
        <w:ind w:left="1951" w:hanging="480"/>
      </w:pPr>
      <w:rPr>
        <w:rFonts w:hint="eastAsia"/>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3BD50824"/>
    <w:multiLevelType w:val="hybridMultilevel"/>
    <w:tmpl w:val="6A50F8E6"/>
    <w:lvl w:ilvl="0" w:tplc="E99C8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A56CE5"/>
    <w:multiLevelType w:val="hybridMultilevel"/>
    <w:tmpl w:val="A3B4CCF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43C364E8"/>
    <w:multiLevelType w:val="hybridMultilevel"/>
    <w:tmpl w:val="B176762C"/>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0" w15:restartNumberingAfterBreak="0">
    <w:nsid w:val="4C970BE5"/>
    <w:multiLevelType w:val="hybridMultilevel"/>
    <w:tmpl w:val="8054A0AC"/>
    <w:lvl w:ilvl="0" w:tplc="A67C7784">
      <w:start w:val="1"/>
      <w:numFmt w:val="decimal"/>
      <w:lvlText w:val="%1."/>
      <w:lvlJc w:val="left"/>
      <w:pPr>
        <w:ind w:left="480" w:hanging="480"/>
      </w:pPr>
      <w:rPr>
        <w:color w:val="auto"/>
      </w:rPr>
    </w:lvl>
    <w:lvl w:ilvl="1" w:tplc="7C02ED62">
      <w:start w:val="6"/>
      <w:numFmt w:val="ideographLegalTraditional"/>
      <w:lvlText w:val="%2、"/>
      <w:lvlJc w:val="left"/>
      <w:pPr>
        <w:ind w:left="1200" w:hanging="72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A30273"/>
    <w:multiLevelType w:val="hybridMultilevel"/>
    <w:tmpl w:val="CA781C72"/>
    <w:lvl w:ilvl="0" w:tplc="5EDC881A">
      <w:start w:val="1"/>
      <w:numFmt w:val="decimal"/>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12" w15:restartNumberingAfterBreak="0">
    <w:nsid w:val="5388459B"/>
    <w:multiLevelType w:val="hybridMultilevel"/>
    <w:tmpl w:val="670A616A"/>
    <w:lvl w:ilvl="0" w:tplc="E1121020">
      <w:start w:val="1"/>
      <w:numFmt w:val="taiwaneseCountingThousand"/>
      <w:lvlText w:val="(%1)"/>
      <w:lvlJc w:val="left"/>
      <w:pPr>
        <w:ind w:left="1615"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9A5CFD"/>
    <w:multiLevelType w:val="hybridMultilevel"/>
    <w:tmpl w:val="5884559A"/>
    <w:lvl w:ilvl="0" w:tplc="5E4E57E4">
      <w:start w:val="1"/>
      <w:numFmt w:val="taiwaneseCountingThousand"/>
      <w:lvlText w:val="(%1)"/>
      <w:lvlJc w:val="left"/>
      <w:pPr>
        <w:ind w:left="1046" w:hanging="480"/>
      </w:pPr>
      <w:rPr>
        <w:rFonts w:hint="default"/>
      </w:rPr>
    </w:lvl>
    <w:lvl w:ilvl="1" w:tplc="E1121020">
      <w:start w:val="1"/>
      <w:numFmt w:val="taiwaneseCountingThousand"/>
      <w:lvlText w:val="(%2)"/>
      <w:lvlJc w:val="left"/>
      <w:pPr>
        <w:ind w:left="1615" w:hanging="480"/>
      </w:pPr>
      <w:rPr>
        <w:rFonts w:ascii="Times New Roman" w:eastAsia="標楷體" w:hAnsi="Times New Roman" w:cs="Times New Roman"/>
      </w:rPr>
    </w:lvl>
    <w:lvl w:ilvl="2" w:tplc="6262C838">
      <w:start w:val="1"/>
      <w:numFmt w:val="decimal"/>
      <w:lvlText w:val="%3."/>
      <w:lvlJc w:val="left"/>
      <w:pPr>
        <w:ind w:left="928" w:hanging="360"/>
      </w:pPr>
      <w:rPr>
        <w:rFonts w:hint="default"/>
        <w:color w:val="auto"/>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6EB72655"/>
    <w:multiLevelType w:val="hybridMultilevel"/>
    <w:tmpl w:val="B176762C"/>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5" w15:restartNumberingAfterBreak="0">
    <w:nsid w:val="71B04FDF"/>
    <w:multiLevelType w:val="hybridMultilevel"/>
    <w:tmpl w:val="3E72EA46"/>
    <w:lvl w:ilvl="0" w:tplc="C3E82CF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76B19A1"/>
    <w:multiLevelType w:val="hybridMultilevel"/>
    <w:tmpl w:val="CC464E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3"/>
  </w:num>
  <w:num w:numId="4">
    <w:abstractNumId w:val="0"/>
  </w:num>
  <w:num w:numId="5">
    <w:abstractNumId w:val="5"/>
  </w:num>
  <w:num w:numId="6">
    <w:abstractNumId w:val="10"/>
  </w:num>
  <w:num w:numId="7">
    <w:abstractNumId w:val="16"/>
  </w:num>
  <w:num w:numId="8">
    <w:abstractNumId w:val="15"/>
  </w:num>
  <w:num w:numId="9">
    <w:abstractNumId w:val="2"/>
  </w:num>
  <w:num w:numId="10">
    <w:abstractNumId w:val="7"/>
  </w:num>
  <w:num w:numId="11">
    <w:abstractNumId w:val="9"/>
  </w:num>
  <w:num w:numId="12">
    <w:abstractNumId w:val="14"/>
  </w:num>
  <w:num w:numId="13">
    <w:abstractNumId w:val="6"/>
  </w:num>
  <w:num w:numId="14">
    <w:abstractNumId w:val="1"/>
  </w:num>
  <w:num w:numId="15">
    <w:abstractNumId w:val="12"/>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065604-543A-4561-AC9A-2B99360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basedOn w:val="a0"/>
    <w:link w:val="a6"/>
    <w:uiPriority w:val="99"/>
    <w:rPr>
      <w:sz w:val="20"/>
      <w:szCs w:val="20"/>
    </w:rPr>
  </w:style>
  <w:style w:type="paragraph" w:styleId="a8">
    <w:name w:val="footer"/>
    <w:basedOn w:val="a"/>
    <w:link w:val="a9"/>
    <w:uiPriority w:val="99"/>
    <w:unhideWhenUsed/>
    <w:pPr>
      <w:tabs>
        <w:tab w:val="center" w:pos="4153"/>
        <w:tab w:val="right" w:pos="8306"/>
      </w:tabs>
      <w:snapToGrid w:val="0"/>
    </w:pPr>
    <w:rPr>
      <w:sz w:val="20"/>
      <w:szCs w:val="20"/>
    </w:rPr>
  </w:style>
  <w:style w:type="character" w:customStyle="1" w:styleId="a9">
    <w:name w:val="頁尾 字元"/>
    <w:basedOn w:val="a0"/>
    <w:link w:val="a8"/>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82031">
      <w:bodyDiv w:val="1"/>
      <w:marLeft w:val="0"/>
      <w:marRight w:val="0"/>
      <w:marTop w:val="0"/>
      <w:marBottom w:val="0"/>
      <w:divBdr>
        <w:top w:val="none" w:sz="0" w:space="0" w:color="auto"/>
        <w:left w:val="none" w:sz="0" w:space="0" w:color="auto"/>
        <w:bottom w:val="none" w:sz="0" w:space="0" w:color="auto"/>
        <w:right w:val="none" w:sz="0" w:space="0" w:color="auto"/>
      </w:divBdr>
    </w:div>
    <w:div w:id="1440833048">
      <w:bodyDiv w:val="1"/>
      <w:marLeft w:val="0"/>
      <w:marRight w:val="0"/>
      <w:marTop w:val="0"/>
      <w:marBottom w:val="0"/>
      <w:divBdr>
        <w:top w:val="none" w:sz="0" w:space="0" w:color="auto"/>
        <w:left w:val="none" w:sz="0" w:space="0" w:color="auto"/>
        <w:bottom w:val="none" w:sz="0" w:space="0" w:color="auto"/>
        <w:right w:val="none" w:sz="0" w:space="0" w:color="auto"/>
      </w:divBdr>
    </w:div>
    <w:div w:id="17701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A2AE-4B39-4F47-8793-A2731960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3888</TotalTime>
  <Pages>6</Pages>
  <Words>712</Words>
  <Characters>4062</Characters>
  <Application>Microsoft Office Word</Application>
  <DocSecurity>0</DocSecurity>
  <Lines>33</Lines>
  <Paragraphs>9</Paragraphs>
  <ScaleCrop>false</ScaleCrop>
  <Company>necoast-nsa</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necoast-nsa</dc:creator>
  <cp:lastModifiedBy>辛靜如</cp:lastModifiedBy>
  <cp:revision>104</cp:revision>
  <cp:lastPrinted>2021-11-04T09:10:00Z</cp:lastPrinted>
  <dcterms:created xsi:type="dcterms:W3CDTF">2019-05-27T06:05:00Z</dcterms:created>
  <dcterms:modified xsi:type="dcterms:W3CDTF">2021-11-30T02:28:00Z</dcterms:modified>
</cp:coreProperties>
</file>