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一、為督導旅行業迅速有效處理國內、外觀光團體緊急事故，以保障旅客權益並減少損失發生，特依旅行業管理規則第三十七條規定訂定本要點。</w:t>
      </w:r>
    </w:p>
    <w:p w:rsidR="00E33884" w:rsidRPr="003A412C" w:rsidRDefault="00E33884" w:rsidP="00E33884">
      <w:pPr>
        <w:rPr>
          <w:rFonts w:ascii="微軟正黑體" w:eastAsia="微軟正黑體" w:hAnsi="微軟正黑體"/>
        </w:rPr>
      </w:pP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二、本要點所稱緊急事故，指因劫機、火災、天災、海難、空難、車禍、中毒、疾病及其他事變，致造成旅客傷亡或滯留之情事。</w:t>
      </w:r>
      <w:bookmarkStart w:id="0" w:name="_GoBack"/>
      <w:bookmarkEnd w:id="0"/>
    </w:p>
    <w:p w:rsidR="00E33884" w:rsidRPr="003A412C" w:rsidRDefault="00E33884" w:rsidP="00E33884">
      <w:pPr>
        <w:rPr>
          <w:rFonts w:ascii="微軟正黑體" w:eastAsia="微軟正黑體" w:hAnsi="微軟正黑體"/>
        </w:rPr>
      </w:pP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三、旅行業經營旅客國內、外觀光團體旅遊業務者，應建立緊急事故處理體系，並製作緊急事故處理體系表（格式如附表），</w:t>
      </w:r>
      <w:proofErr w:type="gramStart"/>
      <w:r w:rsidRPr="003A412C">
        <w:rPr>
          <w:rFonts w:ascii="微軟正黑體" w:eastAsia="微軟正黑體" w:hAnsi="微軟正黑體" w:hint="eastAsia"/>
        </w:rPr>
        <w:t>載明左列</w:t>
      </w:r>
      <w:proofErr w:type="gramEnd"/>
      <w:r w:rsidRPr="003A412C">
        <w:rPr>
          <w:rFonts w:ascii="微軟正黑體" w:eastAsia="微軟正黑體" w:hAnsi="微軟正黑體" w:hint="eastAsia"/>
        </w:rPr>
        <w:t>事項：</w:t>
      </w: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（一）緊急事故發生時之聯絡系統。</w:t>
      </w: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（二）緊急事故發生時，應變人數之編組及職掌。</w:t>
      </w: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（三）緊急事故發生時，費用之支應。</w:t>
      </w:r>
    </w:p>
    <w:p w:rsidR="00E33884" w:rsidRPr="003A412C" w:rsidRDefault="00E33884" w:rsidP="00E33884">
      <w:pPr>
        <w:rPr>
          <w:rFonts w:ascii="微軟正黑體" w:eastAsia="微軟正黑體" w:hAnsi="微軟正黑體"/>
        </w:rPr>
      </w:pP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四、旅行業處理國內、外觀光團體緊急事故時，應注意左列事項：</w:t>
      </w:r>
    </w:p>
    <w:p w:rsidR="00E33884" w:rsidRPr="003A412C" w:rsidRDefault="00E33884" w:rsidP="00E33884">
      <w:pPr>
        <w:ind w:leftChars="100" w:left="240"/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（一）導遊、領隊及隨團服務人員處理緊急事故之能力。</w:t>
      </w:r>
    </w:p>
    <w:p w:rsidR="00E33884" w:rsidRPr="003A412C" w:rsidRDefault="00E33884" w:rsidP="00E33884">
      <w:pPr>
        <w:ind w:leftChars="100" w:left="240"/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（二）密切注意肇事者之行蹤，並為旅客之權益為必要之處置。</w:t>
      </w:r>
    </w:p>
    <w:p w:rsidR="00E33884" w:rsidRPr="003A412C" w:rsidRDefault="00E33884" w:rsidP="00E33884">
      <w:pPr>
        <w:ind w:leftChars="100" w:left="240"/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（三）派員慰問旅客或其家屬；受害旅客家屬，</w:t>
      </w:r>
      <w:proofErr w:type="gramStart"/>
      <w:r w:rsidRPr="003A412C">
        <w:rPr>
          <w:rFonts w:ascii="微軟正黑體" w:eastAsia="微軟正黑體" w:hAnsi="微軟正黑體" w:hint="eastAsia"/>
        </w:rPr>
        <w:t>如需赴現場</w:t>
      </w:r>
      <w:proofErr w:type="gramEnd"/>
      <w:r w:rsidRPr="003A412C">
        <w:rPr>
          <w:rFonts w:ascii="微軟正黑體" w:eastAsia="微軟正黑體" w:hAnsi="微軟正黑體" w:hint="eastAsia"/>
        </w:rPr>
        <w:t>者，並應提供必要之協助。</w:t>
      </w:r>
    </w:p>
    <w:p w:rsidR="00E33884" w:rsidRPr="003A412C" w:rsidRDefault="00E33884" w:rsidP="00E33884">
      <w:pPr>
        <w:ind w:leftChars="100" w:left="240"/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（四）請律師或學者專家提供法律上之意見。</w:t>
      </w:r>
    </w:p>
    <w:p w:rsidR="00E33884" w:rsidRPr="003A412C" w:rsidRDefault="00E33884" w:rsidP="00E33884">
      <w:pPr>
        <w:ind w:leftChars="100" w:left="240"/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（五）指定發言人對外發布消息。</w:t>
      </w:r>
    </w:p>
    <w:p w:rsidR="00E33884" w:rsidRPr="003A412C" w:rsidRDefault="00E33884" w:rsidP="00E33884">
      <w:pPr>
        <w:rPr>
          <w:rFonts w:ascii="微軟正黑體" w:eastAsia="微軟正黑體" w:hAnsi="微軟正黑體"/>
        </w:rPr>
      </w:pP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五、導遊、領隊或隨團服務人員隨團服務時，應攜帶緊急事故處理體系表、國內外救援機構或駐外機構地址與電話及旅客名冊等資料。</w:t>
      </w: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前項旅客名冊，應載明旅客姓名、出生年月日、護照號碼（或身分證統一編號）、地址、血型。</w:t>
      </w:r>
    </w:p>
    <w:p w:rsidR="00E33884" w:rsidRPr="003A412C" w:rsidRDefault="00E33884" w:rsidP="00E33884">
      <w:pPr>
        <w:rPr>
          <w:rFonts w:ascii="微軟正黑體" w:eastAsia="微軟正黑體" w:hAnsi="微軟正黑體"/>
        </w:rPr>
      </w:pP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六、導遊、領隊或隨團服務人員隨團服務，遇緊急事故時，應注意左列事項：</w:t>
      </w: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 xml:space="preserve">　（一）立即搶救並通知公司及有關人員，隨時回報最新狀況及處理情形。</w:t>
      </w: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 xml:space="preserve">　（二）通知國內外救援機構或駐外機構協助處理。</w:t>
      </w: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 xml:space="preserve">　（三）妥善照顧旅客。</w:t>
      </w:r>
    </w:p>
    <w:p w:rsidR="00E33884" w:rsidRPr="003A412C" w:rsidRDefault="00E33884" w:rsidP="00E33884">
      <w:pPr>
        <w:rPr>
          <w:rFonts w:ascii="微軟正黑體" w:eastAsia="微軟正黑體" w:hAnsi="微軟正黑體"/>
        </w:rPr>
      </w:pPr>
    </w:p>
    <w:p w:rsidR="00E33884" w:rsidRPr="003A412C" w:rsidRDefault="00E33884" w:rsidP="00E33884">
      <w:pPr>
        <w:rPr>
          <w:rFonts w:ascii="微軟正黑體" w:eastAsia="微軟正黑體" w:hAnsi="微軟正黑體" w:hint="eastAsia"/>
        </w:rPr>
      </w:pPr>
      <w:r w:rsidRPr="003A412C">
        <w:rPr>
          <w:rFonts w:ascii="微軟正黑體" w:eastAsia="微軟正黑體" w:hAnsi="微軟正黑體" w:hint="eastAsia"/>
        </w:rPr>
        <w:t>七、旅行商業同業公會應輔導所屬會員建立緊急事故處理體系，並協助業者建立互助體系。</w:t>
      </w:r>
    </w:p>
    <w:p w:rsidR="00E33884" w:rsidRPr="003A412C" w:rsidRDefault="00E33884" w:rsidP="00E33884">
      <w:pPr>
        <w:rPr>
          <w:rFonts w:ascii="微軟正黑體" w:eastAsia="微軟正黑體" w:hAnsi="微軟正黑體"/>
        </w:rPr>
      </w:pPr>
    </w:p>
    <w:p w:rsidR="00B35794" w:rsidRPr="003A412C" w:rsidRDefault="00E33884" w:rsidP="00E33884">
      <w:pPr>
        <w:rPr>
          <w:rFonts w:ascii="微軟正黑體" w:eastAsia="微軟正黑體" w:hAnsi="微軟正黑體"/>
        </w:rPr>
      </w:pPr>
      <w:r w:rsidRPr="003A412C">
        <w:rPr>
          <w:rFonts w:ascii="微軟正黑體" w:eastAsia="微軟正黑體" w:hAnsi="微軟正黑體" w:hint="eastAsia"/>
        </w:rPr>
        <w:t>八、本要點報奉交通部核定後施行，修正時亦同。</w:t>
      </w:r>
    </w:p>
    <w:sectPr w:rsidR="00B35794" w:rsidRPr="003A41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47"/>
    <w:rsid w:val="003A412C"/>
    <w:rsid w:val="00A15347"/>
    <w:rsid w:val="00B35794"/>
    <w:rsid w:val="00E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dcterms:created xsi:type="dcterms:W3CDTF">2018-09-30T14:16:00Z</dcterms:created>
  <dcterms:modified xsi:type="dcterms:W3CDTF">2018-09-30T14:18:00Z</dcterms:modified>
</cp:coreProperties>
</file>