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3C" w14:textId="77777777" w:rsidR="00F93616" w:rsidRDefault="009437A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Directions Regarding Leased Berths and Other Facilities at the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Dapeng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Bay Marina</w:t>
      </w:r>
    </w:p>
    <w:p w14:paraId="0000003D" w14:textId="6927CD14" w:rsidR="00F93616" w:rsidRDefault="003B3F6F">
      <w:pPr>
        <w:numPr>
          <w:ilvl w:val="0"/>
          <w:numId w:val="2"/>
        </w:numPr>
        <w:spacing w:before="72" w:line="460" w:lineRule="auto"/>
        <w:ind w:left="663"/>
        <w:rPr>
          <w:rFonts w:ascii="Times New Roman" w:eastAsia="Times New Roman" w:hAnsi="Times New Roman" w:cs="Times New Roman"/>
          <w:sz w:val="28"/>
          <w:szCs w:val="28"/>
        </w:rPr>
      </w:pPr>
      <w:r w:rsidRPr="003B3F6F">
        <w:rPr>
          <w:rFonts w:ascii="Times New Roman" w:eastAsia="Times New Roman" w:hAnsi="Times New Roman" w:cs="Times New Roman"/>
          <w:sz w:val="28"/>
          <w:szCs w:val="28"/>
        </w:rPr>
        <w:t xml:space="preserve">In order to standardize the rental management system for berths (hereinafter referred to as “berths”) at the </w:t>
      </w:r>
      <w:proofErr w:type="spellStart"/>
      <w:r w:rsidR="008D5656">
        <w:rPr>
          <w:rFonts w:ascii="Times New Roman" w:eastAsia="Times New Roman" w:hAnsi="Times New Roman" w:cs="Times New Roman"/>
          <w:sz w:val="28"/>
          <w:szCs w:val="28"/>
        </w:rPr>
        <w:t>Dapeng</w:t>
      </w:r>
      <w:proofErr w:type="spellEnd"/>
      <w:r w:rsidR="008D5656">
        <w:rPr>
          <w:rFonts w:ascii="Times New Roman" w:eastAsia="Times New Roman" w:hAnsi="Times New Roman" w:cs="Times New Roman"/>
          <w:sz w:val="28"/>
          <w:szCs w:val="28"/>
        </w:rPr>
        <w:t xml:space="preserve"> Bay Marina</w:t>
      </w:r>
      <w:r w:rsidRPr="003B3F6F">
        <w:rPr>
          <w:rFonts w:ascii="Times New Roman" w:eastAsia="Times New Roman" w:hAnsi="Times New Roman" w:cs="Times New Roman"/>
          <w:sz w:val="28"/>
          <w:szCs w:val="28"/>
        </w:rPr>
        <w:t xml:space="preserve">, the </w:t>
      </w:r>
      <w:proofErr w:type="spellStart"/>
      <w:r w:rsidRPr="003B3F6F">
        <w:rPr>
          <w:rFonts w:ascii="Times New Roman" w:eastAsia="Times New Roman" w:hAnsi="Times New Roman" w:cs="Times New Roman"/>
          <w:sz w:val="28"/>
          <w:szCs w:val="28"/>
        </w:rPr>
        <w:t>Dapeng</w:t>
      </w:r>
      <w:proofErr w:type="spellEnd"/>
      <w:r w:rsidRPr="003B3F6F">
        <w:rPr>
          <w:rFonts w:ascii="Times New Roman" w:eastAsia="Times New Roman" w:hAnsi="Times New Roman" w:cs="Times New Roman"/>
          <w:sz w:val="28"/>
          <w:szCs w:val="28"/>
        </w:rPr>
        <w:t xml:space="preserve"> Bay National Scenic Area Headquarters, Tourism Administration, Ministry of Transportation and Communications (hereinafter referred to as “the Headquarters”), hereby establishes these directions</w:t>
      </w:r>
      <w:r w:rsidR="009437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E" w14:textId="77777777" w:rsidR="00F93616" w:rsidRDefault="009437A3">
      <w:pPr>
        <w:numPr>
          <w:ilvl w:val="0"/>
          <w:numId w:val="2"/>
        </w:numPr>
        <w:spacing w:line="460" w:lineRule="auto"/>
        <w:ind w:left="6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Berth types and who may use them at this marina: </w:t>
      </w:r>
    </w:p>
    <w:p w14:paraId="0000003F" w14:textId="77777777" w:rsidR="00F93616" w:rsidRDefault="009437A3">
      <w:pPr>
        <w:numPr>
          <w:ilvl w:val="1"/>
          <w:numId w:val="3"/>
        </w:numPr>
        <w:spacing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Long-term berths (monthly rental):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vessels needing long-term docking. Exclusive use of the berth during the lease period. </w:t>
      </w:r>
    </w:p>
    <w:p w14:paraId="00000040" w14:textId="77777777" w:rsidR="00F93616" w:rsidRDefault="009437A3">
      <w:pPr>
        <w:numPr>
          <w:ilvl w:val="1"/>
          <w:numId w:val="3"/>
        </w:numPr>
        <w:spacing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Short-term berths (daily rental):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Allowed only with prior Headquarters approval, in principle for stays up to 30 days.</w:t>
      </w:r>
    </w:p>
    <w:p w14:paraId="00000041" w14:textId="77777777" w:rsidR="00F93616" w:rsidRDefault="009437A3">
      <w:pPr>
        <w:numPr>
          <w:ilvl w:val="1"/>
          <w:numId w:val="3"/>
        </w:numPr>
        <w:spacing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Commercial berths: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vessels that have both the approval of maritime competent authority and permission from the Headquarters to operate berth rentals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Dapeng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Bay.</w:t>
      </w:r>
    </w:p>
    <w:p w14:paraId="00000042" w14:textId="3075DC93" w:rsidR="00F93616" w:rsidRDefault="009437A3">
      <w:pPr>
        <w:numPr>
          <w:ilvl w:val="1"/>
          <w:numId w:val="3"/>
        </w:numPr>
        <w:spacing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Official berths: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F6F" w:rsidRPr="003B3F6F">
        <w:rPr>
          <w:rFonts w:ascii="Times New Roman" w:eastAsia="Times New Roman" w:hAnsi="Times New Roman" w:cs="Times New Roman"/>
          <w:sz w:val="28"/>
          <w:szCs w:val="28"/>
        </w:rPr>
        <w:t>Reserved for government or official vessels (marked with yellow lines)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3" w14:textId="77777777" w:rsidR="00F93616" w:rsidRDefault="009437A3">
      <w:pPr>
        <w:numPr>
          <w:ilvl w:val="1"/>
          <w:numId w:val="3"/>
        </w:numPr>
        <w:spacing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Other vessels or floating devices may not dock without Headquarters’ approval. </w:t>
      </w:r>
    </w:p>
    <w:p w14:paraId="00000044" w14:textId="2122D7BA" w:rsidR="00F93616" w:rsidRDefault="003B3F6F">
      <w:pPr>
        <w:numPr>
          <w:ilvl w:val="0"/>
          <w:numId w:val="2"/>
        </w:numPr>
        <w:spacing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E</w:t>
      </w:r>
      <w:r w:rsidRPr="003B3F6F">
        <w:rPr>
          <w:rFonts w:ascii="Times New Roman" w:eastAsia="Times New Roman" w:hAnsi="Times New Roman" w:cs="Times New Roman"/>
          <w:sz w:val="28"/>
          <w:szCs w:val="28"/>
        </w:rPr>
        <w:t>xcept for emergency situations, applications must be submitted during working days</w:t>
      </w:r>
      <w:r w:rsidR="009437A3">
        <w:rPr>
          <w:rFonts w:ascii="Times New Roman" w:eastAsia="Times New Roman" w:hAnsi="Times New Roman" w:cs="Times New Roman"/>
          <w:sz w:val="28"/>
          <w:szCs w:val="28"/>
        </w:rPr>
        <w:t xml:space="preserve">. Before entering </w:t>
      </w:r>
      <w:proofErr w:type="spellStart"/>
      <w:r w:rsidR="009437A3">
        <w:rPr>
          <w:rFonts w:ascii="Times New Roman" w:eastAsia="Times New Roman" w:hAnsi="Times New Roman" w:cs="Times New Roman"/>
          <w:sz w:val="28"/>
          <w:szCs w:val="28"/>
        </w:rPr>
        <w:t>Dapeng</w:t>
      </w:r>
      <w:proofErr w:type="spellEnd"/>
      <w:r w:rsidR="009437A3">
        <w:rPr>
          <w:rFonts w:ascii="Times New Roman" w:eastAsia="Times New Roman" w:hAnsi="Times New Roman" w:cs="Times New Roman"/>
          <w:sz w:val="28"/>
          <w:szCs w:val="28"/>
        </w:rPr>
        <w:t xml:space="preserve"> Bay, applicants must call the Headquarters at 08-8338100 to confirm berth availability and receive docking instructions to dock at the designated berth. The applicant must also fill out a Berthing Application Form and submit it to the Headquarters to complete the lease. </w:t>
      </w:r>
    </w:p>
    <w:p w14:paraId="00000045" w14:textId="77777777" w:rsidR="00F93616" w:rsidRDefault="009437A3">
      <w:pPr>
        <w:numPr>
          <w:ilvl w:val="0"/>
          <w:numId w:val="2"/>
        </w:numPr>
        <w:spacing w:line="460" w:lineRule="auto"/>
        <w:ind w:left="66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Those who apply for berths 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Dapeng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Bay Marina must follow the Directions Regarding the Use of Facilities at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Dapeng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Bay Marina. </w:t>
      </w:r>
    </w:p>
    <w:p w14:paraId="00000046" w14:textId="77777777" w:rsidR="00F93616" w:rsidRDefault="009437A3">
      <w:pPr>
        <w:numPr>
          <w:ilvl w:val="0"/>
          <w:numId w:val="2"/>
        </w:numPr>
        <w:spacing w:after="240" w:line="4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 berthing must adhere to the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Directions Regarding the Use of Facilities at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Dapeng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Bay Marina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7" w14:textId="1C3035DA" w:rsidR="00F93616" w:rsidRDefault="003B3F6F">
      <w:pPr>
        <w:spacing w:before="240" w:after="240" w:line="46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B3F6F">
        <w:rPr>
          <w:rFonts w:ascii="Times New Roman" w:eastAsia="Times New Roman" w:hAnsi="Times New Roman" w:cs="Times New Roman"/>
          <w:sz w:val="28"/>
          <w:szCs w:val="28"/>
        </w:rPr>
        <w:t>The application forms (Attachments 1, 2, and 3) for short-term berthing, long-term berthing, and emergency berthing are attached and may be updated by the Headquarters as needed</w:t>
      </w:r>
      <w:r w:rsidR="009437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8" w14:textId="77777777" w:rsidR="00F93616" w:rsidRDefault="00F93616">
      <w:pPr>
        <w:rPr>
          <w:rFonts w:ascii="Times New Roman" w:eastAsia="Times New Roman" w:hAnsi="Times New Roman" w:cs="Times New Roman"/>
        </w:rPr>
      </w:pPr>
    </w:p>
    <w:p w14:paraId="00000049" w14:textId="77777777" w:rsidR="00F93616" w:rsidRDefault="00F93616">
      <w:pPr>
        <w:rPr>
          <w:rFonts w:ascii="Times New Roman" w:eastAsia="Times New Roman" w:hAnsi="Times New Roman" w:cs="Times New Roman"/>
        </w:rPr>
      </w:pPr>
    </w:p>
    <w:p w14:paraId="0000004A" w14:textId="521C867D" w:rsidR="00F93616" w:rsidRDefault="00F93616">
      <w:pPr>
        <w:rPr>
          <w:rFonts w:ascii="Times New Roman" w:hAnsi="Times New Roman" w:cs="Times New Roman"/>
        </w:rPr>
      </w:pPr>
    </w:p>
    <w:p w14:paraId="2B60595B" w14:textId="2A50B9C6" w:rsidR="00FB3868" w:rsidRDefault="00FB3868">
      <w:pPr>
        <w:rPr>
          <w:rFonts w:ascii="Times New Roman" w:hAnsi="Times New Roman" w:cs="Times New Roman"/>
        </w:rPr>
      </w:pPr>
    </w:p>
    <w:p w14:paraId="75F39FDE" w14:textId="1E48F7AB" w:rsidR="00FB3868" w:rsidRDefault="00FB3868">
      <w:pPr>
        <w:rPr>
          <w:rFonts w:ascii="Times New Roman" w:hAnsi="Times New Roman" w:cs="Times New Roman"/>
        </w:rPr>
      </w:pPr>
    </w:p>
    <w:p w14:paraId="705223E0" w14:textId="1A373087" w:rsidR="00FB3868" w:rsidRDefault="00FB3868">
      <w:pPr>
        <w:rPr>
          <w:rFonts w:ascii="Times New Roman" w:hAnsi="Times New Roman" w:cs="Times New Roman"/>
        </w:rPr>
      </w:pPr>
    </w:p>
    <w:p w14:paraId="524D711A" w14:textId="7FF8C5E9" w:rsidR="00FB3868" w:rsidRDefault="00FB3868">
      <w:pPr>
        <w:rPr>
          <w:rFonts w:ascii="Times New Roman" w:hAnsi="Times New Roman" w:cs="Times New Roman"/>
        </w:rPr>
      </w:pPr>
    </w:p>
    <w:p w14:paraId="05CD8930" w14:textId="3914AE8F" w:rsidR="00FB3868" w:rsidRDefault="00FB3868">
      <w:pPr>
        <w:rPr>
          <w:rFonts w:ascii="Times New Roman" w:hAnsi="Times New Roman" w:cs="Times New Roman"/>
        </w:rPr>
      </w:pPr>
    </w:p>
    <w:p w14:paraId="69797FA9" w14:textId="75235CD2" w:rsidR="00FB3868" w:rsidRDefault="00FB3868">
      <w:pPr>
        <w:rPr>
          <w:rFonts w:ascii="Times New Roman" w:hAnsi="Times New Roman" w:cs="Times New Roman"/>
        </w:rPr>
      </w:pPr>
    </w:p>
    <w:p w14:paraId="68ACC9BD" w14:textId="47C455C4" w:rsidR="00FB3868" w:rsidRDefault="00FB3868">
      <w:pPr>
        <w:rPr>
          <w:rFonts w:ascii="Times New Roman" w:hAnsi="Times New Roman" w:cs="Times New Roman"/>
        </w:rPr>
      </w:pPr>
    </w:p>
    <w:p w14:paraId="521B0E94" w14:textId="730B1D74" w:rsidR="00FB3868" w:rsidRDefault="00FB3868">
      <w:pPr>
        <w:rPr>
          <w:rFonts w:ascii="Times New Roman" w:hAnsi="Times New Roman" w:cs="Times New Roman"/>
        </w:rPr>
      </w:pPr>
    </w:p>
    <w:p w14:paraId="0C75D53E" w14:textId="1F8266CB" w:rsidR="00FB3868" w:rsidRDefault="00FB3868">
      <w:pPr>
        <w:rPr>
          <w:rFonts w:ascii="Times New Roman" w:hAnsi="Times New Roman" w:cs="Times New Roman"/>
        </w:rPr>
      </w:pPr>
    </w:p>
    <w:p w14:paraId="68AE4738" w14:textId="00EF2882" w:rsidR="00FB3868" w:rsidRDefault="00FB386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B3868" w:rsidSect="00887043">
      <w:pgSz w:w="11906" w:h="16838"/>
      <w:pgMar w:top="1418" w:right="1418" w:bottom="1418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F1B1" w14:textId="77777777" w:rsidR="00B266BF" w:rsidRDefault="00B266BF" w:rsidP="00FB3868">
      <w:r>
        <w:separator/>
      </w:r>
    </w:p>
  </w:endnote>
  <w:endnote w:type="continuationSeparator" w:id="0">
    <w:p w14:paraId="00B834CC" w14:textId="77777777" w:rsidR="00B266BF" w:rsidRDefault="00B266BF" w:rsidP="00F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591D5" w14:textId="77777777" w:rsidR="00B266BF" w:rsidRDefault="00B266BF" w:rsidP="00FB3868">
      <w:r>
        <w:separator/>
      </w:r>
    </w:p>
  </w:footnote>
  <w:footnote w:type="continuationSeparator" w:id="0">
    <w:p w14:paraId="53C06C5C" w14:textId="77777777" w:rsidR="00B266BF" w:rsidRDefault="00B266BF" w:rsidP="00F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004"/>
    <w:multiLevelType w:val="multilevel"/>
    <w:tmpl w:val="7E96C14A"/>
    <w:lvl w:ilvl="0">
      <w:start w:val="1"/>
      <w:numFmt w:val="decimal"/>
      <w:lvlText w:val="%1. 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1" w15:restartNumberingAfterBreak="0">
    <w:nsid w:val="0AE659D6"/>
    <w:multiLevelType w:val="multilevel"/>
    <w:tmpl w:val="5044AAB4"/>
    <w:lvl w:ilvl="0">
      <w:start w:val="1"/>
      <w:numFmt w:val="decimal"/>
      <w:lvlText w:val="%1. 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（%2）"/>
      <w:lvlJc w:val="left"/>
      <w:pPr>
        <w:ind w:left="1224" w:hanging="744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2" w15:restartNumberingAfterBreak="0">
    <w:nsid w:val="12B01E42"/>
    <w:multiLevelType w:val="multilevel"/>
    <w:tmpl w:val="04D24EAA"/>
    <w:lvl w:ilvl="0">
      <w:start w:val="1"/>
      <w:numFmt w:val="decimal"/>
      <w:lvlText w:val="（%1）"/>
      <w:lvlJc w:val="left"/>
      <w:pPr>
        <w:ind w:left="1811" w:hanging="480"/>
      </w:pPr>
      <w:rPr>
        <w:u w:val="none"/>
      </w:rPr>
    </w:lvl>
    <w:lvl w:ilvl="1">
      <w:start w:val="1"/>
      <w:numFmt w:val="decimal"/>
      <w:lvlText w:val="（%2）"/>
      <w:lvlJc w:val="left"/>
      <w:pPr>
        <w:ind w:left="2291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2771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3251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731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4211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691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5171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651" w:hanging="480"/>
      </w:pPr>
      <w:rPr>
        <w:u w:val="none"/>
      </w:rPr>
    </w:lvl>
  </w:abstractNum>
  <w:abstractNum w:abstractNumId="3" w15:restartNumberingAfterBreak="0">
    <w:nsid w:val="2B662C67"/>
    <w:multiLevelType w:val="multilevel"/>
    <w:tmpl w:val="3F6EEBB4"/>
    <w:lvl w:ilvl="0">
      <w:start w:val="1"/>
      <w:numFmt w:val="decimal"/>
      <w:lvlText w:val="%1. 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4" w15:restartNumberingAfterBreak="0">
    <w:nsid w:val="30FB4295"/>
    <w:multiLevelType w:val="multilevel"/>
    <w:tmpl w:val="07E66DF8"/>
    <w:lvl w:ilvl="0">
      <w:start w:val="1"/>
      <w:numFmt w:val="decimal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. "/>
      <w:lvlJc w:val="left"/>
      <w:pPr>
        <w:ind w:left="48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5" w15:restartNumberingAfterBreak="0">
    <w:nsid w:val="31D624E8"/>
    <w:multiLevelType w:val="multilevel"/>
    <w:tmpl w:val="04FED6C6"/>
    <w:lvl w:ilvl="0">
      <w:start w:val="1"/>
      <w:numFmt w:val="decimal"/>
      <w:lvlText w:val="%1. 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6" w15:restartNumberingAfterBreak="0">
    <w:nsid w:val="5C2C4E5C"/>
    <w:multiLevelType w:val="multilevel"/>
    <w:tmpl w:val="E8102DF0"/>
    <w:lvl w:ilvl="0">
      <w:start w:val="1"/>
      <w:numFmt w:val="decimal"/>
      <w:lvlText w:val="（%1）"/>
      <w:lvlJc w:val="left"/>
      <w:pPr>
        <w:ind w:left="1189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1669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629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109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069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549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u w:val="none"/>
      </w:rPr>
    </w:lvl>
  </w:abstractNum>
  <w:abstractNum w:abstractNumId="7" w15:restartNumberingAfterBreak="0">
    <w:nsid w:val="65EB37E8"/>
    <w:multiLevelType w:val="multilevel"/>
    <w:tmpl w:val="D682BC4C"/>
    <w:lvl w:ilvl="0">
      <w:start w:val="1"/>
      <w:numFmt w:val="decimal"/>
      <w:lvlText w:val="（%1）"/>
      <w:lvlJc w:val="left"/>
      <w:pPr>
        <w:ind w:left="1189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1669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629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109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069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549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16"/>
    <w:rsid w:val="000D433D"/>
    <w:rsid w:val="000D6BF8"/>
    <w:rsid w:val="002B27EE"/>
    <w:rsid w:val="0030193F"/>
    <w:rsid w:val="003638AF"/>
    <w:rsid w:val="003B3F6F"/>
    <w:rsid w:val="003D3DDE"/>
    <w:rsid w:val="003F01AC"/>
    <w:rsid w:val="00456FC8"/>
    <w:rsid w:val="00497075"/>
    <w:rsid w:val="004E6877"/>
    <w:rsid w:val="005545EF"/>
    <w:rsid w:val="006D4A33"/>
    <w:rsid w:val="007603BD"/>
    <w:rsid w:val="00887043"/>
    <w:rsid w:val="008C6091"/>
    <w:rsid w:val="008D33A0"/>
    <w:rsid w:val="008D5656"/>
    <w:rsid w:val="0092313E"/>
    <w:rsid w:val="009437A3"/>
    <w:rsid w:val="00954C17"/>
    <w:rsid w:val="009A1488"/>
    <w:rsid w:val="009C4DE2"/>
    <w:rsid w:val="00B266BF"/>
    <w:rsid w:val="00C70197"/>
    <w:rsid w:val="00DC7C0F"/>
    <w:rsid w:val="00E06B17"/>
    <w:rsid w:val="00EA218F"/>
    <w:rsid w:val="00F93616"/>
    <w:rsid w:val="00FB3868"/>
    <w:rsid w:val="00FC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3A7F8"/>
  <w15:docId w15:val="{3A3D7BE6-84C3-4CE7-8AA6-F54F086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815DFD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註解文字 字元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D3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D33A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B3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B386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B3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B3868"/>
    <w:rPr>
      <w:sz w:val="20"/>
      <w:szCs w:val="20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4E6877"/>
    <w:rPr>
      <w:b/>
      <w:bCs/>
    </w:rPr>
  </w:style>
  <w:style w:type="character" w:customStyle="1" w:styleId="af4">
    <w:name w:val="註解主旨 字元"/>
    <w:basedOn w:val="ab"/>
    <w:link w:val="af3"/>
    <w:uiPriority w:val="99"/>
    <w:semiHidden/>
    <w:rsid w:val="004E6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505EvQR8/TjX5ERCjgRz7yyV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黃俊堯</dc:creator>
  <cp:lastModifiedBy>劉騏銘</cp:lastModifiedBy>
  <cp:revision>3</cp:revision>
  <dcterms:created xsi:type="dcterms:W3CDTF">2025-07-30T06:57:00Z</dcterms:created>
  <dcterms:modified xsi:type="dcterms:W3CDTF">2025-07-30T06:57:00Z</dcterms:modified>
</cp:coreProperties>
</file>