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2EC" w14:textId="0F36BEDA" w:rsidR="0053630C" w:rsidRPr="00F00030" w:rsidRDefault="0053630C" w:rsidP="00F00030">
      <w:pPr>
        <w:pBdr>
          <w:top w:val="nil"/>
          <w:left w:val="nil"/>
          <w:bottom w:val="nil"/>
          <w:right w:val="nil"/>
          <w:between w:val="nil"/>
        </w:pBdr>
        <w:spacing w:line="560" w:lineRule="exact"/>
        <w:jc w:val="both"/>
        <w:rPr>
          <w:rFonts w:ascii="Times New Roman" w:hAnsi="Times New Roman" w:cs="Times New Roman"/>
          <w:b/>
          <w:color w:val="000000" w:themeColor="text1"/>
          <w:sz w:val="32"/>
          <w:szCs w:val="32"/>
        </w:rPr>
      </w:pPr>
      <w:r w:rsidRPr="00F00030">
        <w:rPr>
          <w:rFonts w:ascii="Times New Roman" w:hAnsi="Times New Roman" w:cs="Times New Roman"/>
          <w:b/>
          <w:color w:val="000000" w:themeColor="text1"/>
          <w:sz w:val="32"/>
          <w:szCs w:val="32"/>
        </w:rPr>
        <w:t xml:space="preserve">Implementation </w:t>
      </w:r>
      <w:r w:rsidR="0030170A" w:rsidRPr="00F00030">
        <w:rPr>
          <w:rFonts w:ascii="Times New Roman" w:hAnsi="Times New Roman" w:cs="Times New Roman"/>
          <w:b/>
          <w:color w:val="000000" w:themeColor="text1"/>
          <w:sz w:val="32"/>
          <w:szCs w:val="32"/>
        </w:rPr>
        <w:t>Directions</w:t>
      </w:r>
      <w:r w:rsidRPr="00F00030">
        <w:rPr>
          <w:rFonts w:ascii="Times New Roman" w:hAnsi="Times New Roman" w:cs="Times New Roman"/>
          <w:b/>
          <w:color w:val="000000" w:themeColor="text1"/>
          <w:sz w:val="32"/>
          <w:szCs w:val="32"/>
        </w:rPr>
        <w:t xml:space="preserve"> </w:t>
      </w:r>
      <w:r w:rsidR="0030170A" w:rsidRPr="00F00030">
        <w:rPr>
          <w:rFonts w:ascii="Times New Roman" w:hAnsi="Times New Roman" w:cs="Times New Roman"/>
          <w:b/>
          <w:color w:val="000000" w:themeColor="text1"/>
          <w:sz w:val="32"/>
          <w:szCs w:val="32"/>
        </w:rPr>
        <w:t xml:space="preserve">of the Group Tourism Portion of the Tourism </w:t>
      </w:r>
      <w:bookmarkStart w:id="0" w:name="_Hlk179357394"/>
      <w:r w:rsidR="003A71FF" w:rsidRPr="00F00030">
        <w:rPr>
          <w:rFonts w:ascii="Times New Roman" w:hAnsi="Times New Roman" w:cs="Times New Roman"/>
          <w:b/>
          <w:color w:val="000000" w:themeColor="text1"/>
          <w:sz w:val="32"/>
          <w:szCs w:val="32"/>
        </w:rPr>
        <w:t>Administration</w:t>
      </w:r>
      <w:bookmarkEnd w:id="0"/>
      <w:r w:rsidR="0030170A" w:rsidRPr="00F00030">
        <w:rPr>
          <w:rFonts w:ascii="Times New Roman" w:hAnsi="Times New Roman" w:cs="Times New Roman"/>
          <w:b/>
          <w:color w:val="000000" w:themeColor="text1"/>
          <w:sz w:val="32"/>
          <w:szCs w:val="32"/>
        </w:rPr>
        <w:t xml:space="preserve">’s (MOTC) </w:t>
      </w:r>
      <w:r w:rsidRPr="00F00030">
        <w:rPr>
          <w:rFonts w:ascii="Times New Roman" w:hAnsi="Times New Roman" w:cs="Times New Roman"/>
          <w:b/>
          <w:color w:val="000000" w:themeColor="text1"/>
          <w:sz w:val="32"/>
          <w:szCs w:val="32"/>
        </w:rPr>
        <w:t>Accelerat</w:t>
      </w:r>
      <w:r w:rsidR="0030170A" w:rsidRPr="00F00030">
        <w:rPr>
          <w:rFonts w:ascii="Times New Roman" w:hAnsi="Times New Roman" w:cs="Times New Roman"/>
          <w:b/>
          <w:color w:val="000000" w:themeColor="text1"/>
          <w:sz w:val="32"/>
          <w:szCs w:val="32"/>
        </w:rPr>
        <w:t xml:space="preserve">ed and Expanded Inbound </w:t>
      </w:r>
      <w:r w:rsidRPr="00F00030">
        <w:rPr>
          <w:rFonts w:ascii="Times New Roman" w:hAnsi="Times New Roman" w:cs="Times New Roman"/>
          <w:b/>
          <w:color w:val="000000" w:themeColor="text1"/>
          <w:sz w:val="32"/>
          <w:szCs w:val="32"/>
        </w:rPr>
        <w:t xml:space="preserve">Tourism </w:t>
      </w:r>
      <w:r w:rsidR="0030170A" w:rsidRPr="00F00030">
        <w:rPr>
          <w:rFonts w:ascii="Times New Roman" w:hAnsi="Times New Roman" w:cs="Times New Roman"/>
          <w:b/>
          <w:color w:val="000000" w:themeColor="text1"/>
          <w:sz w:val="32"/>
          <w:szCs w:val="32"/>
        </w:rPr>
        <w:t>Promotion Program</w:t>
      </w:r>
    </w:p>
    <w:sdt>
      <w:sdtPr>
        <w:rPr>
          <w:rFonts w:ascii="Times New Roman" w:hAnsi="Times New Roman" w:cs="Times New Roman"/>
          <w:color w:val="000000" w:themeColor="text1"/>
        </w:rPr>
        <w:tag w:val="goog_rdk_8"/>
        <w:id w:val="682325170"/>
      </w:sdtPr>
      <w:sdtEndPr>
        <w:rPr>
          <w:color w:val="auto"/>
        </w:rPr>
      </w:sdtEndPr>
      <w:sdtContent>
        <w:p w14:paraId="00000003" w14:textId="690CEEC8" w:rsidR="00147004" w:rsidRPr="00F00030" w:rsidRDefault="001333C3" w:rsidP="00F00030">
          <w:pPr>
            <w:pStyle w:val="a7"/>
            <w:numPr>
              <w:ilvl w:val="0"/>
              <w:numId w:val="1"/>
            </w:numPr>
            <w:pBdr>
              <w:top w:val="nil"/>
              <w:left w:val="nil"/>
              <w:bottom w:val="nil"/>
              <w:right w:val="nil"/>
              <w:between w:val="nil"/>
            </w:pBdr>
            <w:spacing w:line="480" w:lineRule="exact"/>
            <w:ind w:left="280" w:hanging="280"/>
            <w:jc w:val="both"/>
            <w:rPr>
              <w:rFonts w:ascii="Times New Roman" w:eastAsia="Times New Roman" w:hAnsi="Times New Roman" w:cs="Times New Roman"/>
              <w:sz w:val="28"/>
              <w:szCs w:val="28"/>
            </w:rPr>
          </w:pPr>
          <w:r w:rsidRPr="00F00030">
            <w:rPr>
              <w:rFonts w:ascii="Times New Roman" w:eastAsia="Times New Roman" w:hAnsi="Times New Roman" w:cs="Times New Roman"/>
              <w:color w:val="000000" w:themeColor="text1"/>
              <w:sz w:val="28"/>
              <w:szCs w:val="28"/>
            </w:rPr>
            <w:t xml:space="preserve">The Tourism </w:t>
          </w:r>
          <w:r w:rsidR="003A71FF"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t>
          </w:r>
          <w:r w:rsidR="00557F4A" w:rsidRPr="00F00030">
            <w:rPr>
              <w:rFonts w:ascii="Times New Roman" w:eastAsia="Times New Roman" w:hAnsi="Times New Roman" w:cs="Times New Roman"/>
              <w:color w:val="000000" w:themeColor="text1"/>
              <w:sz w:val="28"/>
              <w:szCs w:val="28"/>
            </w:rPr>
            <w:t>(the</w:t>
          </w:r>
          <w:r w:rsidR="003A71FF" w:rsidRPr="00F00030">
            <w:rPr>
              <w:rFonts w:ascii="Times New Roman" w:eastAsia="Times New Roman" w:hAnsi="Times New Roman" w:cs="Times New Roman"/>
              <w:color w:val="000000" w:themeColor="text1"/>
              <w:sz w:val="28"/>
              <w:szCs w:val="28"/>
            </w:rPr>
            <w:t xml:space="preserve"> Administration</w:t>
          </w:r>
          <w:r w:rsidR="00557F4A"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of the Ministry of </w:t>
          </w:r>
          <w:r w:rsidR="0053630C" w:rsidRPr="00F00030">
            <w:rPr>
              <w:rFonts w:ascii="Times New Roman" w:eastAsia="Times New Roman" w:hAnsi="Times New Roman" w:cs="Times New Roman"/>
              <w:color w:val="000000" w:themeColor="text1"/>
              <w:sz w:val="28"/>
              <w:szCs w:val="28"/>
            </w:rPr>
            <w:t xml:space="preserve">Transportation and </w:t>
          </w:r>
          <w:r w:rsidRPr="00F00030">
            <w:rPr>
              <w:rFonts w:ascii="Times New Roman" w:eastAsia="Times New Roman" w:hAnsi="Times New Roman" w:cs="Times New Roman"/>
              <w:color w:val="000000" w:themeColor="text1"/>
              <w:sz w:val="28"/>
              <w:szCs w:val="28"/>
            </w:rPr>
            <w:t>Communications (</w:t>
          </w:r>
          <w:r w:rsidR="00557F4A" w:rsidRPr="00F00030">
            <w:rPr>
              <w:rFonts w:ascii="Times New Roman" w:eastAsia="Times New Roman" w:hAnsi="Times New Roman" w:cs="Times New Roman"/>
              <w:color w:val="000000" w:themeColor="text1"/>
              <w:sz w:val="28"/>
              <w:szCs w:val="28"/>
            </w:rPr>
            <w:t>MOTC</w:t>
          </w:r>
          <w:r w:rsidRPr="00F00030">
            <w:rPr>
              <w:rFonts w:ascii="Times New Roman" w:eastAsia="Times New Roman" w:hAnsi="Times New Roman" w:cs="Times New Roman"/>
              <w:color w:val="000000" w:themeColor="text1"/>
              <w:sz w:val="28"/>
              <w:szCs w:val="28"/>
            </w:rPr>
            <w:t xml:space="preserve">), </w:t>
          </w:r>
          <w:r w:rsidR="0053630C" w:rsidRPr="00F00030">
            <w:rPr>
              <w:rFonts w:ascii="Times New Roman" w:eastAsia="Times New Roman" w:hAnsi="Times New Roman" w:cs="Times New Roman"/>
              <w:color w:val="000000" w:themeColor="text1"/>
              <w:sz w:val="28"/>
              <w:szCs w:val="28"/>
            </w:rPr>
            <w:t>under the "Specia</w:t>
          </w:r>
          <w:r w:rsidR="0053630C" w:rsidRPr="00F00030">
            <w:rPr>
              <w:rFonts w:ascii="Times New Roman" w:eastAsia="Times New Roman" w:hAnsi="Times New Roman" w:cs="Times New Roman"/>
              <w:sz w:val="28"/>
              <w:szCs w:val="28"/>
            </w:rPr>
            <w:t>l Budget of the Central Government for Strengthening Post-Pandemic Economic and Social Resilience and the Sharing of Economic Achievements with the People,”</w:t>
          </w:r>
          <w:r w:rsidRPr="00F00030">
            <w:rPr>
              <w:rFonts w:ascii="Times New Roman" w:eastAsia="Times New Roman" w:hAnsi="Times New Roman" w:cs="Times New Roman"/>
              <w:sz w:val="28"/>
              <w:szCs w:val="28"/>
            </w:rPr>
            <w:t xml:space="preserve"> has </w:t>
          </w:r>
          <w:r w:rsidR="0053630C" w:rsidRPr="00F00030">
            <w:rPr>
              <w:rFonts w:ascii="Times New Roman" w:eastAsia="Times New Roman" w:hAnsi="Times New Roman" w:cs="Times New Roman"/>
              <w:sz w:val="28"/>
              <w:szCs w:val="28"/>
            </w:rPr>
            <w:t>f</w:t>
          </w:r>
          <w:r w:rsidRPr="00F00030">
            <w:rPr>
              <w:rFonts w:ascii="Times New Roman" w:eastAsia="Times New Roman" w:hAnsi="Times New Roman" w:cs="Times New Roman"/>
              <w:sz w:val="28"/>
              <w:szCs w:val="28"/>
            </w:rPr>
            <w:t xml:space="preserve">ormulated these guidelines to encourage the tourism industry in Taiwan to collaborate with </w:t>
          </w:r>
          <w:r w:rsidR="0053630C" w:rsidRPr="00F00030">
            <w:rPr>
              <w:rFonts w:ascii="Times New Roman" w:eastAsia="Times New Roman" w:hAnsi="Times New Roman" w:cs="Times New Roman"/>
              <w:sz w:val="28"/>
              <w:szCs w:val="28"/>
            </w:rPr>
            <w:t xml:space="preserve">overseas </w:t>
          </w:r>
          <w:r w:rsidRPr="00F00030">
            <w:rPr>
              <w:rFonts w:ascii="Times New Roman" w:eastAsia="Times New Roman" w:hAnsi="Times New Roman" w:cs="Times New Roman"/>
              <w:sz w:val="28"/>
              <w:szCs w:val="28"/>
            </w:rPr>
            <w:t>group travel agencies</w:t>
          </w:r>
          <w:r w:rsidR="0053630C" w:rsidRPr="00F00030">
            <w:rPr>
              <w:rFonts w:ascii="Times New Roman" w:eastAsia="Times New Roman" w:hAnsi="Times New Roman" w:cs="Times New Roman"/>
              <w:sz w:val="28"/>
              <w:szCs w:val="28"/>
            </w:rPr>
            <w:t xml:space="preserve">. Goals include returning </w:t>
          </w:r>
          <w:r w:rsidRPr="00F00030">
            <w:rPr>
              <w:rFonts w:ascii="Times New Roman" w:eastAsia="Times New Roman" w:hAnsi="Times New Roman" w:cs="Times New Roman"/>
              <w:sz w:val="28"/>
              <w:szCs w:val="28"/>
            </w:rPr>
            <w:t xml:space="preserve">as soon as possible to </w:t>
          </w:r>
          <w:r w:rsidR="0053630C" w:rsidRPr="00F00030">
            <w:rPr>
              <w:rFonts w:ascii="Times New Roman" w:eastAsia="Times New Roman" w:hAnsi="Times New Roman" w:cs="Times New Roman"/>
              <w:sz w:val="28"/>
              <w:szCs w:val="28"/>
            </w:rPr>
            <w:t xml:space="preserve">pre-COVID levels for </w:t>
          </w:r>
          <w:r w:rsidRPr="00F00030">
            <w:rPr>
              <w:rFonts w:ascii="Times New Roman" w:eastAsia="Times New Roman" w:hAnsi="Times New Roman" w:cs="Times New Roman"/>
              <w:sz w:val="28"/>
              <w:szCs w:val="28"/>
            </w:rPr>
            <w:t>tourist arrivals in Taiwan and achiev</w:t>
          </w:r>
          <w:r w:rsidR="0053630C" w:rsidRPr="00F00030">
            <w:rPr>
              <w:rFonts w:ascii="Times New Roman" w:eastAsia="Times New Roman" w:hAnsi="Times New Roman" w:cs="Times New Roman"/>
              <w:sz w:val="28"/>
              <w:szCs w:val="28"/>
            </w:rPr>
            <w:t xml:space="preserve">ing the </w:t>
          </w:r>
          <w:r w:rsidRPr="00F00030">
            <w:rPr>
              <w:rFonts w:ascii="Times New Roman" w:eastAsia="Times New Roman" w:hAnsi="Times New Roman" w:cs="Times New Roman"/>
              <w:sz w:val="28"/>
              <w:szCs w:val="28"/>
            </w:rPr>
            <w:t xml:space="preserve">annual target </w:t>
          </w:r>
          <w:r w:rsidR="0053630C" w:rsidRPr="00F00030">
            <w:rPr>
              <w:rFonts w:ascii="Times New Roman" w:eastAsia="Times New Roman" w:hAnsi="Times New Roman" w:cs="Times New Roman"/>
              <w:sz w:val="28"/>
              <w:szCs w:val="28"/>
            </w:rPr>
            <w:t>for</w:t>
          </w:r>
          <w:r w:rsidRPr="00F00030">
            <w:rPr>
              <w:rFonts w:ascii="Times New Roman" w:eastAsia="Times New Roman" w:hAnsi="Times New Roman" w:cs="Times New Roman"/>
              <w:sz w:val="28"/>
              <w:szCs w:val="28"/>
            </w:rPr>
            <w:t xml:space="preserve"> international tourist arrivals. </w:t>
          </w:r>
        </w:p>
      </w:sdtContent>
    </w:sdt>
    <w:sdt>
      <w:sdtPr>
        <w:rPr>
          <w:rFonts w:ascii="Times New Roman" w:hAnsi="Times New Roman" w:cs="Times New Roman"/>
        </w:rPr>
        <w:tag w:val="goog_rdk_11"/>
        <w:id w:val="-608054340"/>
      </w:sdtPr>
      <w:sdtEndPr/>
      <w:sdtContent>
        <w:p w14:paraId="00000004" w14:textId="11F37794" w:rsidR="00147004" w:rsidRPr="00F00030" w:rsidRDefault="001333C3" w:rsidP="00F00030">
          <w:pPr>
            <w:pStyle w:val="a7"/>
            <w:numPr>
              <w:ilvl w:val="0"/>
              <w:numId w:val="1"/>
            </w:numPr>
            <w:pBdr>
              <w:top w:val="nil"/>
              <w:left w:val="nil"/>
              <w:bottom w:val="nil"/>
              <w:right w:val="nil"/>
              <w:between w:val="nil"/>
            </w:pBdr>
            <w:spacing w:beforeLines="50" w:before="120" w:line="480" w:lineRule="exact"/>
            <w:ind w:left="294"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Any </w:t>
          </w:r>
          <w:r w:rsidR="0089401E" w:rsidRPr="00F00030">
            <w:rPr>
              <w:rFonts w:ascii="Times New Roman" w:eastAsia="Times New Roman" w:hAnsi="Times New Roman" w:cs="Times New Roman"/>
              <w:color w:val="000000" w:themeColor="text1"/>
              <w:sz w:val="28"/>
              <w:szCs w:val="28"/>
            </w:rPr>
            <w:t>consolidated</w:t>
          </w:r>
          <w:r w:rsidRPr="00F00030">
            <w:rPr>
              <w:rFonts w:ascii="Times New Roman" w:eastAsia="Times New Roman" w:hAnsi="Times New Roman" w:cs="Times New Roman"/>
              <w:color w:val="000000" w:themeColor="text1"/>
              <w:sz w:val="28"/>
              <w:szCs w:val="28"/>
            </w:rPr>
            <w:t xml:space="preserve"> tourism entity or </w:t>
          </w:r>
          <w:r w:rsidR="00791E1E" w:rsidRPr="00F00030">
            <w:rPr>
              <w:rFonts w:ascii="Times New Roman" w:eastAsia="Times New Roman" w:hAnsi="Times New Roman" w:cs="Times New Roman"/>
              <w:color w:val="000000" w:themeColor="text1"/>
              <w:sz w:val="28"/>
              <w:szCs w:val="28"/>
            </w:rPr>
            <w:t>Class-</w:t>
          </w:r>
          <w:r w:rsidRPr="00F00030">
            <w:rPr>
              <w:rFonts w:ascii="Times New Roman" w:eastAsia="Times New Roman" w:hAnsi="Times New Roman" w:cs="Times New Roman"/>
              <w:color w:val="000000" w:themeColor="text1"/>
              <w:sz w:val="28"/>
              <w:szCs w:val="28"/>
            </w:rPr>
            <w:t xml:space="preserve">A tourism entity registered in Taiwan (hereinafter referred to as </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applicant entity</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that collaborates with group travel entities legally established in other countries to promote tourist groups of non-national tourists to travel to Taiwan whose itinerary lasts for </w:t>
          </w:r>
          <w:r w:rsidR="003D7A84" w:rsidRPr="00F00030">
            <w:rPr>
              <w:rFonts w:ascii="Times New Roman" w:eastAsia="Times New Roman" w:hAnsi="Times New Roman" w:cs="Times New Roman"/>
              <w:color w:val="000000" w:themeColor="text1"/>
              <w:sz w:val="28"/>
              <w:szCs w:val="28"/>
            </w:rPr>
            <w:t xml:space="preserve">at least </w:t>
          </w:r>
          <w:r w:rsidRPr="00F00030">
            <w:rPr>
              <w:rFonts w:ascii="Times New Roman" w:eastAsia="Times New Roman" w:hAnsi="Times New Roman" w:cs="Times New Roman"/>
              <w:color w:val="000000" w:themeColor="text1"/>
              <w:sz w:val="28"/>
              <w:szCs w:val="28"/>
            </w:rPr>
            <w:t>three days and two nights may apply for</w:t>
          </w:r>
          <w:r w:rsidR="00F350F5" w:rsidRPr="00F00030">
            <w:rPr>
              <w:rFonts w:ascii="Times New Roman" w:eastAsia="Times New Roman" w:hAnsi="Times New Roman" w:cs="Times New Roman"/>
              <w:color w:val="000000" w:themeColor="text1"/>
              <w:sz w:val="28"/>
              <w:szCs w:val="28"/>
            </w:rPr>
            <w:t xml:space="preserve"> subsidies per</w:t>
          </w:r>
          <w:r w:rsidRPr="00F00030">
            <w:rPr>
              <w:rFonts w:ascii="Times New Roman" w:eastAsia="Times New Roman" w:hAnsi="Times New Roman" w:cs="Times New Roman"/>
              <w:color w:val="000000" w:themeColor="text1"/>
              <w:sz w:val="28"/>
              <w:szCs w:val="28"/>
            </w:rPr>
            <w:t xml:space="preserve"> th</w:t>
          </w:r>
          <w:r w:rsidR="00F350F5" w:rsidRPr="00F00030">
            <w:rPr>
              <w:rFonts w:ascii="Times New Roman" w:eastAsia="Times New Roman" w:hAnsi="Times New Roman" w:cs="Times New Roman"/>
              <w:color w:val="000000" w:themeColor="text1"/>
              <w:sz w:val="28"/>
              <w:szCs w:val="28"/>
            </w:rPr>
            <w:t>e</w:t>
          </w:r>
          <w:r w:rsidRPr="00F00030">
            <w:rPr>
              <w:rFonts w:ascii="Times New Roman" w:eastAsia="Times New Roman" w:hAnsi="Times New Roman" w:cs="Times New Roman"/>
              <w:color w:val="000000" w:themeColor="text1"/>
              <w:sz w:val="28"/>
              <w:szCs w:val="28"/>
            </w:rPr>
            <w:t xml:space="preserve">se guidelines. </w:t>
          </w:r>
        </w:p>
      </w:sdtContent>
    </w:sdt>
    <w:sdt>
      <w:sdtPr>
        <w:rPr>
          <w:rFonts w:ascii="Times New Roman" w:hAnsi="Times New Roman" w:cs="Times New Roman"/>
          <w:color w:val="000000" w:themeColor="text1"/>
          <w:sz w:val="24"/>
        </w:rPr>
        <w:tag w:val="goog_rdk_12"/>
        <w:id w:val="1026838856"/>
      </w:sdtPr>
      <w:sdtEndPr>
        <w:rPr>
          <w:sz w:val="20"/>
        </w:rPr>
      </w:sdtEndPr>
      <w:sdtContent>
        <w:p w14:paraId="00000005" w14:textId="12D8BFCA" w:rsidR="00147004" w:rsidRPr="00F00030" w:rsidRDefault="001333C3" w:rsidP="00F00030">
          <w:pPr>
            <w:numPr>
              <w:ilvl w:val="0"/>
              <w:numId w:val="1"/>
            </w:numPr>
            <w:pBdr>
              <w:top w:val="nil"/>
              <w:left w:val="nil"/>
              <w:bottom w:val="nil"/>
              <w:right w:val="nil"/>
              <w:between w:val="nil"/>
            </w:pBdr>
            <w:spacing w:beforeLines="50" w:before="120" w:line="480" w:lineRule="exact"/>
            <w:ind w:left="308" w:hanging="336"/>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Applicants who meet the requirements in the preceding p</w:t>
          </w:r>
          <w:r w:rsidR="00A31551" w:rsidRPr="00F00030">
            <w:rPr>
              <w:rFonts w:ascii="Times New Roman" w:eastAsia="Times New Roman" w:hAnsi="Times New Roman" w:cs="Times New Roman"/>
              <w:color w:val="000000" w:themeColor="text1"/>
              <w:sz w:val="28"/>
              <w:szCs w:val="28"/>
            </w:rPr>
            <w:t>aragraph</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and whose itinerary starts and ends entirely between the date this guideline t</w:t>
          </w:r>
          <w:r w:rsidR="00F350F5" w:rsidRPr="00F00030">
            <w:rPr>
              <w:rFonts w:ascii="Times New Roman" w:eastAsia="Times New Roman" w:hAnsi="Times New Roman" w:cs="Times New Roman"/>
              <w:color w:val="000000" w:themeColor="text1"/>
              <w:sz w:val="28"/>
              <w:szCs w:val="28"/>
            </w:rPr>
            <w:t>akes</w:t>
          </w:r>
          <w:r w:rsidRPr="00F00030">
            <w:rPr>
              <w:rFonts w:ascii="Times New Roman" w:eastAsia="Times New Roman" w:hAnsi="Times New Roman" w:cs="Times New Roman"/>
              <w:color w:val="000000" w:themeColor="text1"/>
              <w:sz w:val="28"/>
              <w:szCs w:val="28"/>
            </w:rPr>
            <w:t xml:space="preserve"> effect and </w:t>
          </w:r>
          <w:r w:rsidR="00844812" w:rsidRPr="00844812">
            <w:rPr>
              <w:rFonts w:ascii="Times New Roman" w:eastAsia="Times New Roman" w:hAnsi="Times New Roman" w:cs="Times New Roman"/>
              <w:color w:val="000000" w:themeColor="text1"/>
              <w:sz w:val="28"/>
              <w:szCs w:val="28"/>
            </w:rPr>
            <w:t>November</w:t>
          </w:r>
          <w:r w:rsidRPr="00F00030">
            <w:rPr>
              <w:rFonts w:ascii="Times New Roman" w:eastAsia="Times New Roman" w:hAnsi="Times New Roman" w:cs="Times New Roman"/>
              <w:color w:val="000000" w:themeColor="text1"/>
              <w:sz w:val="28"/>
              <w:szCs w:val="28"/>
            </w:rPr>
            <w:t xml:space="preserve"> </w:t>
          </w:r>
          <w:r w:rsidR="003A71FF" w:rsidRPr="00F00030">
            <w:rPr>
              <w:rFonts w:ascii="Times New Roman" w:eastAsia="Times New Roman" w:hAnsi="Times New Roman" w:cs="Times New Roman"/>
              <w:color w:val="000000" w:themeColor="text1"/>
              <w:sz w:val="28"/>
              <w:szCs w:val="28"/>
            </w:rPr>
            <w:t>30</w:t>
          </w:r>
          <w:r w:rsidRPr="00F00030">
            <w:rPr>
              <w:rFonts w:ascii="Times New Roman" w:eastAsia="Times New Roman" w:hAnsi="Times New Roman" w:cs="Times New Roman"/>
              <w:color w:val="000000" w:themeColor="text1"/>
              <w:sz w:val="28"/>
              <w:szCs w:val="28"/>
            </w:rPr>
            <w:t>, 202</w:t>
          </w:r>
          <w:r w:rsidR="009C4952" w:rsidRPr="00F00030">
            <w:rPr>
              <w:rFonts w:ascii="Times New Roman" w:eastAsia="Times New Roman" w:hAnsi="Times New Roman" w:cs="Times New Roman"/>
              <w:color w:val="000000" w:themeColor="text1"/>
              <w:sz w:val="28"/>
              <w:szCs w:val="28"/>
            </w:rPr>
            <w:t>5</w:t>
          </w:r>
          <w:r w:rsidRPr="00F00030">
            <w:rPr>
              <w:rFonts w:ascii="Times New Roman" w:eastAsia="Times New Roman" w:hAnsi="Times New Roman" w:cs="Times New Roman"/>
              <w:color w:val="000000" w:themeColor="text1"/>
              <w:sz w:val="28"/>
              <w:szCs w:val="28"/>
            </w:rPr>
            <w:t xml:space="preserve">, may </w:t>
          </w:r>
          <w:r w:rsidR="00F350F5" w:rsidRPr="00F00030">
            <w:rPr>
              <w:rFonts w:ascii="Times New Roman" w:eastAsia="Times New Roman" w:hAnsi="Times New Roman" w:cs="Times New Roman"/>
              <w:color w:val="000000" w:themeColor="text1"/>
              <w:sz w:val="28"/>
              <w:szCs w:val="28"/>
            </w:rPr>
            <w:t xml:space="preserve">apply for a subsidy </w:t>
          </w:r>
          <w:r w:rsidR="00457C99" w:rsidRPr="00F00030">
            <w:rPr>
              <w:rFonts w:ascii="Times New Roman" w:eastAsia="Times New Roman" w:hAnsi="Times New Roman" w:cs="Times New Roman"/>
              <w:color w:val="000000" w:themeColor="text1"/>
              <w:sz w:val="28"/>
              <w:szCs w:val="28"/>
            </w:rPr>
            <w:t xml:space="preserve">through the designated system of the </w:t>
          </w:r>
          <w:r w:rsidR="009C4952" w:rsidRPr="00F00030">
            <w:rPr>
              <w:rFonts w:ascii="Times New Roman" w:eastAsia="Times New Roman" w:hAnsi="Times New Roman" w:cs="Times New Roman"/>
              <w:color w:val="000000" w:themeColor="text1"/>
              <w:sz w:val="28"/>
              <w:szCs w:val="28"/>
            </w:rPr>
            <w:t>A</w:t>
          </w:r>
          <w:r w:rsidR="00457C99" w:rsidRPr="00F00030">
            <w:rPr>
              <w:rFonts w:ascii="Times New Roman" w:eastAsia="Times New Roman" w:hAnsi="Times New Roman" w:cs="Times New Roman"/>
              <w:color w:val="000000" w:themeColor="text1"/>
              <w:sz w:val="28"/>
              <w:szCs w:val="28"/>
            </w:rPr>
            <w:t xml:space="preserve">dministration </w:t>
          </w:r>
          <w:r w:rsidR="00F350F5" w:rsidRPr="00F00030">
            <w:rPr>
              <w:rFonts w:ascii="Times New Roman" w:eastAsia="Times New Roman" w:hAnsi="Times New Roman" w:cs="Times New Roman"/>
              <w:color w:val="000000" w:themeColor="text1"/>
              <w:sz w:val="28"/>
              <w:szCs w:val="28"/>
            </w:rPr>
            <w:t>no less than</w:t>
          </w:r>
          <w:r w:rsidRPr="00F00030">
            <w:rPr>
              <w:rFonts w:ascii="Times New Roman" w:eastAsia="Times New Roman" w:hAnsi="Times New Roman" w:cs="Times New Roman"/>
              <w:color w:val="000000" w:themeColor="text1"/>
              <w:sz w:val="28"/>
              <w:szCs w:val="28"/>
            </w:rPr>
            <w:t xml:space="preserve"> </w:t>
          </w:r>
          <w:r w:rsidR="00532F8A" w:rsidRPr="00F00030">
            <w:rPr>
              <w:rFonts w:ascii="Times New Roman" w:eastAsia="Times New Roman" w:hAnsi="Times New Roman" w:cs="Times New Roman"/>
              <w:color w:val="000000" w:themeColor="text1"/>
              <w:sz w:val="28"/>
              <w:szCs w:val="28"/>
            </w:rPr>
            <w:t xml:space="preserve">3 </w:t>
          </w:r>
          <w:r w:rsidRPr="00F00030">
            <w:rPr>
              <w:rFonts w:ascii="Times New Roman" w:eastAsia="Times New Roman" w:hAnsi="Times New Roman" w:cs="Times New Roman"/>
              <w:color w:val="000000" w:themeColor="text1"/>
              <w:sz w:val="28"/>
              <w:szCs w:val="28"/>
            </w:rPr>
            <w:t>working days prior to the departure date of the tourist group</w:t>
          </w:r>
          <w:r w:rsidR="00457C99"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However, the </w:t>
          </w:r>
          <w:r w:rsidR="003A71FF" w:rsidRPr="00F00030">
            <w:rPr>
              <w:rFonts w:ascii="Times New Roman" w:eastAsia="新細明體"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may, depending on budget expenditures, announce in advance the suspension of subsidy applications.</w:t>
          </w:r>
        </w:p>
      </w:sdtContent>
    </w:sdt>
    <w:sdt>
      <w:sdtPr>
        <w:rPr>
          <w:rFonts w:ascii="Times New Roman" w:hAnsi="Times New Roman" w:cs="Times New Roman"/>
          <w:color w:val="000000" w:themeColor="text1"/>
        </w:rPr>
        <w:tag w:val="goog_rdk_13"/>
        <w:id w:val="-1620064303"/>
      </w:sdtPr>
      <w:sdtEndPr>
        <w:rPr>
          <w:sz w:val="28"/>
          <w:szCs w:val="28"/>
        </w:rPr>
      </w:sdtEndPr>
      <w:sdtContent>
        <w:p w14:paraId="00000006" w14:textId="7F83C8DE" w:rsidR="00147004" w:rsidRPr="00F00030" w:rsidRDefault="001333C3" w:rsidP="00F00030">
          <w:pPr>
            <w:pStyle w:val="a7"/>
            <w:numPr>
              <w:ilvl w:val="0"/>
              <w:numId w:val="1"/>
            </w:numPr>
            <w:pBdr>
              <w:top w:val="nil"/>
              <w:left w:val="nil"/>
              <w:bottom w:val="nil"/>
              <w:right w:val="nil"/>
              <w:between w:val="nil"/>
            </w:pBdr>
            <w:tabs>
              <w:tab w:val="left" w:pos="322"/>
            </w:tabs>
            <w:spacing w:beforeLines="50" w:before="120" w:line="480" w:lineRule="exact"/>
            <w:ind w:left="336" w:hanging="37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 applicant entity may apply </w:t>
          </w:r>
          <w:r w:rsidR="00F350F5" w:rsidRPr="00F00030">
            <w:rPr>
              <w:rFonts w:ascii="Times New Roman" w:eastAsia="Times New Roman" w:hAnsi="Times New Roman" w:cs="Times New Roman"/>
              <w:color w:val="000000" w:themeColor="text1"/>
              <w:sz w:val="28"/>
              <w:szCs w:val="28"/>
            </w:rPr>
            <w:t xml:space="preserve">for </w:t>
          </w:r>
          <w:r w:rsidRPr="00F00030">
            <w:rPr>
              <w:rFonts w:ascii="Times New Roman" w:eastAsia="Times New Roman" w:hAnsi="Times New Roman" w:cs="Times New Roman"/>
              <w:color w:val="000000" w:themeColor="text1"/>
              <w:sz w:val="28"/>
              <w:szCs w:val="28"/>
            </w:rPr>
            <w:t>only one subsidy for each touris</w:t>
          </w:r>
          <w:r w:rsidR="004963E1" w:rsidRPr="00F00030">
            <w:rPr>
              <w:rFonts w:ascii="Times New Roman" w:eastAsia="Times New Roman" w:hAnsi="Times New Roman" w:cs="Times New Roman"/>
              <w:color w:val="000000" w:themeColor="text1"/>
              <w:sz w:val="28"/>
              <w:szCs w:val="28"/>
            </w:rPr>
            <w:t>t</w:t>
          </w:r>
          <w:r w:rsidRPr="00F00030">
            <w:rPr>
              <w:rFonts w:ascii="Times New Roman" w:eastAsia="Times New Roman" w:hAnsi="Times New Roman" w:cs="Times New Roman"/>
              <w:color w:val="000000" w:themeColor="text1"/>
              <w:sz w:val="28"/>
              <w:szCs w:val="28"/>
            </w:rPr>
            <w:t xml:space="preserve"> group, </w:t>
          </w:r>
          <w:proofErr w:type="gramStart"/>
          <w:r w:rsidR="00457C99" w:rsidRPr="00F00030">
            <w:rPr>
              <w:rFonts w:ascii="Times New Roman" w:eastAsia="Times New Roman" w:hAnsi="Times New Roman" w:cs="Times New Roman"/>
              <w:color w:val="000000" w:themeColor="text1"/>
              <w:sz w:val="28"/>
              <w:szCs w:val="28"/>
            </w:rPr>
            <w:t xml:space="preserve">and </w:t>
          </w:r>
          <w:r w:rsidR="00442873" w:rsidRPr="00F00030">
            <w:rPr>
              <w:rFonts w:ascii="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such</w:t>
          </w:r>
          <w:proofErr w:type="gramEnd"/>
          <w:r w:rsidR="009C4952" w:rsidRPr="00F00030">
            <w:rPr>
              <w:rFonts w:ascii="Times New Roman" w:eastAsia="Times New Roman" w:hAnsi="Times New Roman" w:cs="Times New Roman"/>
              <w:color w:val="000000" w:themeColor="text1"/>
              <w:sz w:val="28"/>
              <w:szCs w:val="28"/>
            </w:rPr>
            <w:t xml:space="preserve"> an application </w:t>
          </w:r>
          <w:r w:rsidR="00694FE2" w:rsidRPr="00F00030">
            <w:rPr>
              <w:rFonts w:ascii="Times New Roman" w:eastAsia="Times New Roman" w:hAnsi="Times New Roman" w:cs="Times New Roman"/>
              <w:color w:val="000000" w:themeColor="text1"/>
              <w:sz w:val="28"/>
              <w:szCs w:val="28"/>
            </w:rPr>
            <w:t xml:space="preserve">may not be re-submitted for other subsidy programs of the </w:t>
          </w:r>
          <w:r w:rsidR="00694FE2" w:rsidRPr="00F00030">
            <w:rPr>
              <w:rFonts w:ascii="Times New Roman" w:eastAsia="新細明體" w:hAnsi="Times New Roman" w:cs="Times New Roman"/>
              <w:color w:val="000000" w:themeColor="text1"/>
              <w:sz w:val="28"/>
              <w:szCs w:val="28"/>
            </w:rPr>
            <w:t>Administration</w:t>
          </w:r>
          <w:r w:rsidR="00694FE2" w:rsidRPr="00F00030">
            <w:rPr>
              <w:rFonts w:ascii="Times New Roman" w:eastAsia="Times New Roman" w:hAnsi="Times New Roman" w:cs="Times New Roman"/>
              <w:color w:val="000000" w:themeColor="text1"/>
              <w:sz w:val="28"/>
              <w:szCs w:val="28"/>
            </w:rPr>
            <w:t>.</w:t>
          </w:r>
          <w:r w:rsidR="00694FE2" w:rsidRPr="00F00030">
            <w:rPr>
              <w:rFonts w:ascii="Times New Roman" w:hAnsi="Times New Roman" w:cs="Times New Roman"/>
              <w:color w:val="000000" w:themeColor="text1"/>
              <w:sz w:val="28"/>
              <w:szCs w:val="28"/>
            </w:rPr>
            <w:t xml:space="preserve"> </w:t>
          </w:r>
          <w:r w:rsidR="00640BE6" w:rsidRPr="00F00030">
            <w:rPr>
              <w:rFonts w:ascii="Times New Roman" w:hAnsi="Times New Roman" w:cs="Times New Roman"/>
              <w:color w:val="000000" w:themeColor="text1"/>
              <w:sz w:val="28"/>
              <w:szCs w:val="28"/>
            </w:rPr>
            <w:t xml:space="preserve">Applicant limits on the number of groups per year are as follows: 600 for 2023, 900 for 2024 and </w:t>
          </w:r>
          <w:r w:rsidR="004A0FA9">
            <w:rPr>
              <w:rFonts w:ascii="Times New Roman" w:hAnsi="Times New Roman" w:cs="Times New Roman" w:hint="eastAsia"/>
              <w:color w:val="000000" w:themeColor="text1"/>
              <w:sz w:val="28"/>
              <w:szCs w:val="28"/>
            </w:rPr>
            <w:t>825</w:t>
          </w:r>
          <w:r w:rsidR="00640BE6" w:rsidRPr="00F00030">
            <w:rPr>
              <w:rFonts w:ascii="Times New Roman" w:hAnsi="Times New Roman" w:cs="Times New Roman"/>
              <w:color w:val="000000" w:themeColor="text1"/>
              <w:sz w:val="28"/>
              <w:szCs w:val="28"/>
            </w:rPr>
            <w:t xml:space="preserve"> for 2025.</w:t>
          </w:r>
          <w:r w:rsidR="00F350F5" w:rsidRPr="00F00030">
            <w:rPr>
              <w:rFonts w:ascii="Times New Roman" w:eastAsia="Times New Roman" w:hAnsi="Times New Roman" w:cs="Times New Roman"/>
              <w:color w:val="000000" w:themeColor="text1"/>
              <w:sz w:val="28"/>
              <w:szCs w:val="28"/>
            </w:rPr>
            <w:t xml:space="preserve"> Subsidy levels </w:t>
          </w:r>
          <w:r w:rsidR="00532F8A" w:rsidRPr="00F00030">
            <w:rPr>
              <w:rFonts w:ascii="Times New Roman" w:eastAsia="Times New Roman" w:hAnsi="Times New Roman" w:cs="Times New Roman"/>
              <w:color w:val="000000" w:themeColor="text1"/>
              <w:sz w:val="28"/>
              <w:szCs w:val="28"/>
            </w:rPr>
            <w:t>are</w:t>
          </w:r>
          <w:r w:rsidR="00F350F5" w:rsidRPr="00F00030">
            <w:rPr>
              <w:rFonts w:ascii="Times New Roman" w:eastAsia="Times New Roman" w:hAnsi="Times New Roman" w:cs="Times New Roman"/>
              <w:color w:val="000000" w:themeColor="text1"/>
              <w:sz w:val="28"/>
              <w:szCs w:val="28"/>
            </w:rPr>
            <w:t xml:space="preserve"> based </w:t>
          </w:r>
          <w:r w:rsidRPr="00F00030">
            <w:rPr>
              <w:rFonts w:ascii="Times New Roman" w:eastAsia="Times New Roman" w:hAnsi="Times New Roman" w:cs="Times New Roman"/>
              <w:color w:val="000000" w:themeColor="text1"/>
              <w:sz w:val="28"/>
              <w:szCs w:val="28"/>
            </w:rPr>
            <w:t>on the number of people in the tourist group and the length of stay in Taiwan</w:t>
          </w:r>
          <w:r w:rsidR="00532F8A" w:rsidRPr="00F00030">
            <w:rPr>
              <w:rFonts w:ascii="Times New Roman" w:eastAsia="Times New Roman" w:hAnsi="Times New Roman" w:cs="Times New Roman"/>
              <w:color w:val="000000" w:themeColor="text1"/>
              <w:sz w:val="28"/>
              <w:szCs w:val="28"/>
            </w:rPr>
            <w:t>. The levels are</w:t>
          </w:r>
          <w:r w:rsidRPr="00F00030">
            <w:rPr>
              <w:rFonts w:ascii="Times New Roman" w:eastAsia="Times New Roman" w:hAnsi="Times New Roman" w:cs="Times New Roman"/>
              <w:color w:val="000000" w:themeColor="text1"/>
              <w:sz w:val="28"/>
              <w:szCs w:val="28"/>
            </w:rPr>
            <w:t xml:space="preserve"> as follows</w:t>
          </w:r>
          <w:r w:rsidR="00457C99" w:rsidRPr="00F00030">
            <w:rPr>
              <w:rFonts w:ascii="Times New Roman" w:eastAsia="Times New Roman" w:hAnsi="Times New Roman" w:cs="Times New Roman"/>
              <w:color w:val="000000" w:themeColor="text1"/>
              <w:sz w:val="28"/>
              <w:szCs w:val="28"/>
            </w:rPr>
            <w:t>:</w:t>
          </w:r>
        </w:p>
      </w:sdtContent>
    </w:sdt>
    <w:p w14:paraId="48112B5C" w14:textId="77777777" w:rsid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t>Four to seven people: NT$5,000. This is increased to NT$10,000 for a visit of at least four nights and five days after January 1, 2025.</w:t>
      </w:r>
    </w:p>
    <w:p w14:paraId="4B32B882" w14:textId="77777777" w:rsid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t>Eight to forty-nine people: NT$20,000. This is increased to NT$30,000 for a visit of at least four nights and five days after January 1, 2025.</w:t>
      </w:r>
    </w:p>
    <w:p w14:paraId="7FDE5A10" w14:textId="47816CAB" w:rsidR="004A0FA9" w:rsidRP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lastRenderedPageBreak/>
        <w:t>Fifty people or more: NT$40,000. This is increased to NT$50,000 for a visit of at least four nights and five days after January 1, 2025.</w:t>
      </w:r>
    </w:p>
    <w:p w14:paraId="0000000B" w14:textId="19242310" w:rsidR="00147004" w:rsidRPr="00F00030" w:rsidRDefault="001333C3" w:rsidP="004A0FA9">
      <w:pPr>
        <w:pBdr>
          <w:top w:val="nil"/>
          <w:left w:val="nil"/>
          <w:bottom w:val="nil"/>
          <w:right w:val="nil"/>
          <w:between w:val="nil"/>
        </w:pBdr>
        <w:tabs>
          <w:tab w:val="left" w:pos="238"/>
        </w:tabs>
        <w:spacing w:beforeLines="50" w:before="120" w:line="480" w:lineRule="exact"/>
        <w:ind w:leftChars="-7" w:left="294" w:hangingChars="110" w:hanging="30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5. An applicant entity whose </w:t>
      </w:r>
      <w:r w:rsidR="00527F9B" w:rsidRPr="00F00030">
        <w:rPr>
          <w:rFonts w:ascii="Times New Roman" w:eastAsia="Times New Roman" w:hAnsi="Times New Roman" w:cs="Times New Roman"/>
          <w:color w:val="000000" w:themeColor="text1"/>
          <w:sz w:val="28"/>
          <w:szCs w:val="28"/>
        </w:rPr>
        <w:t xml:space="preserve">subsidy </w:t>
      </w:r>
      <w:r w:rsidRPr="00F00030">
        <w:rPr>
          <w:rFonts w:ascii="Times New Roman" w:eastAsia="Times New Roman" w:hAnsi="Times New Roman" w:cs="Times New Roman"/>
          <w:color w:val="000000" w:themeColor="text1"/>
          <w:sz w:val="28"/>
          <w:szCs w:val="28"/>
        </w:rPr>
        <w:t xml:space="preserve">application has been approved by the </w:t>
      </w:r>
      <w:r w:rsidR="00CA79BD" w:rsidRPr="00F00030">
        <w:rPr>
          <w:rFonts w:ascii="Times New Roman" w:eastAsia="Times New Roman" w:hAnsi="Times New Roman" w:cs="Times New Roman"/>
          <w:color w:val="000000" w:themeColor="text1"/>
          <w:sz w:val="28"/>
          <w:szCs w:val="28"/>
        </w:rPr>
        <w:t xml:space="preserve">Administration </w:t>
      </w:r>
      <w:r w:rsidRPr="00F00030">
        <w:rPr>
          <w:rFonts w:ascii="Times New Roman" w:eastAsia="Times New Roman" w:hAnsi="Times New Roman" w:cs="Times New Roman"/>
          <w:color w:val="000000" w:themeColor="text1"/>
          <w:sz w:val="28"/>
          <w:szCs w:val="28"/>
        </w:rPr>
        <w:t>shall</w:t>
      </w:r>
      <w:r w:rsidR="00527F9B"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within one month </w:t>
      </w:r>
      <w:r w:rsidR="00527F9B" w:rsidRPr="00F00030">
        <w:rPr>
          <w:rFonts w:ascii="Times New Roman" w:eastAsia="Times New Roman" w:hAnsi="Times New Roman" w:cs="Times New Roman"/>
          <w:color w:val="000000" w:themeColor="text1"/>
          <w:sz w:val="28"/>
          <w:szCs w:val="28"/>
        </w:rPr>
        <w:t>after</w:t>
      </w:r>
      <w:r w:rsidRPr="00F00030">
        <w:rPr>
          <w:rFonts w:ascii="Times New Roman" w:eastAsia="Times New Roman" w:hAnsi="Times New Roman" w:cs="Times New Roman"/>
          <w:color w:val="000000" w:themeColor="text1"/>
          <w:sz w:val="28"/>
          <w:szCs w:val="28"/>
        </w:rPr>
        <w:t xml:space="preserve"> the tourist group</w:t>
      </w:r>
      <w:r w:rsidR="00527F9B"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departure from </w:t>
      </w:r>
      <w:r w:rsidRPr="00F00030">
        <w:rPr>
          <w:rFonts w:ascii="Times New Roman" w:eastAsia="Times New Roman" w:hAnsi="Times New Roman" w:cs="Times New Roman"/>
          <w:color w:val="000000" w:themeColor="text1"/>
          <w:sz w:val="28"/>
          <w:szCs w:val="28"/>
        </w:rPr>
        <w:t>Taiwan</w:t>
      </w:r>
      <w:r w:rsidR="00527F9B"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submit</w:t>
      </w:r>
      <w:r w:rsidR="00CA79BD"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a</w:t>
      </w:r>
      <w:r w:rsidR="002C3B06" w:rsidRPr="00F00030">
        <w:rPr>
          <w:rFonts w:ascii="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disbursement </w:t>
      </w:r>
      <w:r w:rsidRPr="00F00030">
        <w:rPr>
          <w:rFonts w:ascii="Times New Roman" w:eastAsia="Times New Roman" w:hAnsi="Times New Roman" w:cs="Times New Roman"/>
          <w:color w:val="000000" w:themeColor="text1"/>
          <w:sz w:val="28"/>
          <w:szCs w:val="28"/>
        </w:rPr>
        <w:t xml:space="preserve">application </w:t>
      </w:r>
      <w:r w:rsidR="00527F9B" w:rsidRPr="00F00030">
        <w:rPr>
          <w:rFonts w:ascii="Times New Roman" w:eastAsia="Times New Roman" w:hAnsi="Times New Roman" w:cs="Times New Roman"/>
          <w:color w:val="000000" w:themeColor="text1"/>
          <w:sz w:val="28"/>
          <w:szCs w:val="28"/>
        </w:rPr>
        <w:t xml:space="preserve">to </w:t>
      </w:r>
      <w:r w:rsidR="00CA79BD" w:rsidRPr="00F00030">
        <w:rPr>
          <w:rFonts w:ascii="Times New Roman" w:eastAsia="Times New Roman" w:hAnsi="Times New Roman" w:cs="Times New Roman"/>
          <w:color w:val="000000" w:themeColor="text1"/>
          <w:sz w:val="28"/>
          <w:szCs w:val="28"/>
        </w:rPr>
        <w:t xml:space="preserve">the designated system of </w:t>
      </w:r>
      <w:r w:rsidRPr="00F00030">
        <w:rPr>
          <w:rFonts w:ascii="Times New Roman" w:eastAsia="Times New Roman" w:hAnsi="Times New Roman" w:cs="Times New Roman"/>
          <w:color w:val="000000" w:themeColor="text1"/>
          <w:sz w:val="28"/>
          <w:szCs w:val="28"/>
        </w:rPr>
        <w:t xml:space="preserve">the </w:t>
      </w:r>
      <w:r w:rsidR="00CA79BD"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with the following documents:</w:t>
      </w:r>
    </w:p>
    <w:p w14:paraId="02AF2A7D" w14:textId="77777777" w:rsidR="0036382C" w:rsidRPr="00F00030" w:rsidRDefault="001333C3" w:rsidP="00F00030">
      <w:pPr>
        <w:pBdr>
          <w:top w:val="nil"/>
          <w:left w:val="nil"/>
          <w:bottom w:val="nil"/>
          <w:right w:val="nil"/>
          <w:between w:val="nil"/>
        </w:pBdr>
        <w:spacing w:line="480" w:lineRule="exact"/>
        <w:ind w:leftChars="7" w:left="770" w:hangingChars="270" w:hanging="756"/>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  </w:t>
      </w:r>
      <w:r w:rsidR="002C3B0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(1) Proof of an itinerary consistent with the provisions of </w:t>
      </w:r>
      <w:r w:rsidR="004C55F0" w:rsidRPr="00F00030">
        <w:rPr>
          <w:rFonts w:ascii="Times New Roman" w:eastAsia="Times New Roman" w:hAnsi="Times New Roman" w:cs="Times New Roman"/>
          <w:color w:val="000000" w:themeColor="text1"/>
          <w:sz w:val="28"/>
          <w:szCs w:val="28"/>
        </w:rPr>
        <w:t>Paragraph</w:t>
      </w:r>
      <w:r w:rsidRPr="00F00030">
        <w:rPr>
          <w:rFonts w:ascii="Times New Roman" w:eastAsia="Times New Roman" w:hAnsi="Times New Roman" w:cs="Times New Roman"/>
          <w:color w:val="000000" w:themeColor="text1"/>
          <w:sz w:val="28"/>
          <w:szCs w:val="28"/>
        </w:rPr>
        <w:t xml:space="preserve"> 2</w:t>
      </w:r>
      <w:r w:rsidR="008574DF" w:rsidRPr="00F00030">
        <w:rPr>
          <w:rFonts w:ascii="Times New Roman" w:eastAsia="Times New Roman" w:hAnsi="Times New Roman" w:cs="Times New Roman"/>
          <w:color w:val="000000" w:themeColor="text1"/>
          <w:sz w:val="28"/>
          <w:szCs w:val="28"/>
        </w:rPr>
        <w:t xml:space="preserve"> and </w:t>
      </w:r>
      <w:r w:rsidR="008574DF" w:rsidRPr="00F00030">
        <w:rPr>
          <w:rFonts w:ascii="Times New Roman" w:eastAsia="新細明體" w:hAnsi="Times New Roman" w:cs="Times New Roman"/>
          <w:color w:val="000000" w:themeColor="text1"/>
          <w:sz w:val="28"/>
          <w:szCs w:val="28"/>
        </w:rPr>
        <w:t>Paragrap</w:t>
      </w:r>
      <w:r w:rsidR="0028333C" w:rsidRPr="00F00030">
        <w:rPr>
          <w:rFonts w:ascii="Times New Roman" w:eastAsia="新細明體" w:hAnsi="Times New Roman" w:cs="Times New Roman"/>
          <w:color w:val="000000" w:themeColor="text1"/>
          <w:sz w:val="28"/>
          <w:szCs w:val="28"/>
        </w:rPr>
        <w:t xml:space="preserve">h </w:t>
      </w:r>
      <w:r w:rsidR="008574DF" w:rsidRPr="00F00030">
        <w:rPr>
          <w:rFonts w:ascii="Times New Roman" w:eastAsia="新細明體" w:hAnsi="Times New Roman" w:cs="Times New Roman"/>
          <w:color w:val="000000" w:themeColor="text1"/>
          <w:sz w:val="28"/>
          <w:szCs w:val="28"/>
        </w:rPr>
        <w:t>4</w:t>
      </w:r>
      <w:r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including</w:t>
      </w:r>
      <w:r w:rsidR="008574DF"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 xml:space="preserve">details on </w:t>
      </w:r>
      <w:r w:rsidR="008574DF" w:rsidRPr="00F00030">
        <w:rPr>
          <w:rFonts w:ascii="Times New Roman" w:eastAsia="Times New Roman" w:hAnsi="Times New Roman" w:cs="Times New Roman"/>
          <w:color w:val="000000" w:themeColor="text1"/>
          <w:sz w:val="28"/>
          <w:szCs w:val="28"/>
        </w:rPr>
        <w:t>polic</w:t>
      </w:r>
      <w:r w:rsidR="0028333C" w:rsidRPr="00F00030">
        <w:rPr>
          <w:rFonts w:ascii="Times New Roman" w:eastAsia="Times New Roman" w:hAnsi="Times New Roman" w:cs="Times New Roman"/>
          <w:color w:val="000000" w:themeColor="text1"/>
          <w:sz w:val="28"/>
          <w:szCs w:val="28"/>
        </w:rPr>
        <w:t>ies for</w:t>
      </w:r>
      <w:r w:rsidR="008574DF" w:rsidRPr="00F00030">
        <w:rPr>
          <w:rFonts w:ascii="Times New Roman" w:eastAsia="Times New Roman" w:hAnsi="Times New Roman" w:cs="Times New Roman"/>
          <w:color w:val="000000" w:themeColor="text1"/>
          <w:sz w:val="28"/>
          <w:szCs w:val="28"/>
        </w:rPr>
        <w:t xml:space="preserve"> travel agency liability insurance and </w:t>
      </w:r>
      <w:r w:rsidR="008574DF" w:rsidRPr="00F00030">
        <w:rPr>
          <w:rFonts w:ascii="Times New Roman" w:eastAsia="新細明體" w:hAnsi="Times New Roman" w:cs="Times New Roman"/>
          <w:color w:val="000000" w:themeColor="text1"/>
          <w:sz w:val="28"/>
          <w:szCs w:val="28"/>
        </w:rPr>
        <w:t>v</w:t>
      </w:r>
      <w:r w:rsidR="008574DF" w:rsidRPr="00F00030">
        <w:rPr>
          <w:rFonts w:ascii="Times New Roman" w:eastAsia="Times New Roman" w:hAnsi="Times New Roman" w:cs="Times New Roman"/>
          <w:color w:val="000000" w:themeColor="text1"/>
          <w:sz w:val="28"/>
          <w:szCs w:val="28"/>
        </w:rPr>
        <w:t>alid accommodation certification</w:t>
      </w:r>
      <w:r w:rsidR="0028333C"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w:t>
      </w:r>
    </w:p>
    <w:p w14:paraId="29E74DA6" w14:textId="77777777" w:rsidR="0036382C" w:rsidRPr="00F00030" w:rsidRDefault="0036382C"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color w:val="000000" w:themeColor="text1"/>
          <w:sz w:val="28"/>
          <w:szCs w:val="28"/>
        </w:rPr>
        <w:t xml:space="preserve">(2) </w:t>
      </w:r>
      <w:r w:rsidR="001333C3" w:rsidRPr="00F00030">
        <w:rPr>
          <w:rFonts w:ascii="Times New Roman" w:eastAsia="Times New Roman" w:hAnsi="Times New Roman" w:cs="Times New Roman"/>
          <w:sz w:val="28"/>
          <w:szCs w:val="28"/>
        </w:rPr>
        <w:t xml:space="preserve">List of foreign passengers: This must include the full name, nationality, </w:t>
      </w:r>
      <w:r w:rsidR="004C55F0" w:rsidRPr="00F00030">
        <w:rPr>
          <w:rFonts w:ascii="Times New Roman" w:eastAsia="Times New Roman" w:hAnsi="Times New Roman" w:cs="Times New Roman"/>
          <w:sz w:val="28"/>
          <w:szCs w:val="28"/>
        </w:rPr>
        <w:t xml:space="preserve">and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passport number (or visa number</w:t>
      </w:r>
      <w:r w:rsidR="004C55F0"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 xml:space="preserve">used when </w:t>
      </w:r>
      <w:r w:rsidR="001333C3" w:rsidRPr="00F00030">
        <w:rPr>
          <w:rFonts w:ascii="Times New Roman" w:eastAsia="Times New Roman" w:hAnsi="Times New Roman" w:cs="Times New Roman"/>
          <w:sz w:val="28"/>
          <w:szCs w:val="28"/>
        </w:rPr>
        <w:t xml:space="preserve">entering Taiwan, or </w:t>
      </w:r>
      <w:r w:rsidR="004C55F0" w:rsidRPr="00F00030">
        <w:rPr>
          <w:rFonts w:ascii="Times New Roman" w:eastAsia="Times New Roman" w:hAnsi="Times New Roman" w:cs="Times New Roman"/>
          <w:sz w:val="28"/>
          <w:szCs w:val="28"/>
        </w:rPr>
        <w:t xml:space="preserve">other similar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documents with information sufficient to prove </w:t>
      </w:r>
      <w:r w:rsidR="004C55F0" w:rsidRPr="00F00030">
        <w:rPr>
          <w:rFonts w:ascii="Times New Roman" w:eastAsia="Times New Roman" w:hAnsi="Times New Roman" w:cs="Times New Roman"/>
          <w:sz w:val="28"/>
          <w:szCs w:val="28"/>
        </w:rPr>
        <w:t>a</w:t>
      </w:r>
      <w:r w:rsidR="001333C3" w:rsidRPr="00F00030">
        <w:rPr>
          <w:rFonts w:ascii="Times New Roman" w:eastAsia="Times New Roman" w:hAnsi="Times New Roman" w:cs="Times New Roman"/>
          <w:sz w:val="28"/>
          <w:szCs w:val="28"/>
        </w:rPr>
        <w:t xml:space="preserve"> passenger’s identity. If local</w:t>
      </w:r>
      <w:r w:rsidR="00F056A4"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laws preclude the submission of such proof, this requirement may be waived </w:t>
      </w:r>
      <w:r w:rsidR="004C55F0" w:rsidRPr="00F00030">
        <w:rPr>
          <w:rFonts w:ascii="Times New Roman" w:eastAsia="Times New Roman" w:hAnsi="Times New Roman" w:cs="Times New Roman"/>
          <w:sz w:val="28"/>
          <w:szCs w:val="28"/>
        </w:rPr>
        <w:t>in lieu of evidence that such documents may not legally be provided</w:t>
      </w:r>
      <w:r w:rsidR="00F056A4" w:rsidRPr="00F00030">
        <w:rPr>
          <w:rFonts w:ascii="Times New Roman" w:eastAsia="Times New Roman" w:hAnsi="Times New Roman" w:cs="Times New Roman"/>
          <w:sz w:val="28"/>
          <w:szCs w:val="28"/>
        </w:rPr>
        <w:t>.</w:t>
      </w:r>
    </w:p>
    <w:p w14:paraId="734AEA1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3</w:t>
      </w:r>
      <w:r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An</w:t>
      </w:r>
      <w:r w:rsidRPr="00F00030">
        <w:rPr>
          <w:rFonts w:ascii="Times New Roman" w:eastAsia="Times New Roman" w:hAnsi="Times New Roman" w:cs="Times New Roman"/>
          <w:sz w:val="28"/>
          <w:szCs w:val="28"/>
        </w:rPr>
        <w:t xml:space="preserve"> affidavit from the </w:t>
      </w:r>
      <w:r w:rsidR="004C55F0" w:rsidRPr="00F00030">
        <w:rPr>
          <w:rFonts w:ascii="Times New Roman" w:eastAsia="Times New Roman" w:hAnsi="Times New Roman" w:cs="Times New Roman"/>
          <w:sz w:val="28"/>
          <w:szCs w:val="28"/>
        </w:rPr>
        <w:t xml:space="preserve">corresponding </w:t>
      </w:r>
      <w:r w:rsidRPr="00F00030">
        <w:rPr>
          <w:rFonts w:ascii="Times New Roman" w:eastAsia="Times New Roman" w:hAnsi="Times New Roman" w:cs="Times New Roman"/>
          <w:sz w:val="28"/>
          <w:szCs w:val="28"/>
        </w:rPr>
        <w:t xml:space="preserve">entity in the </w:t>
      </w:r>
      <w:r w:rsidR="004C55F0" w:rsidRPr="00F00030">
        <w:rPr>
          <w:rFonts w:ascii="Times New Roman" w:eastAsia="Times New Roman" w:hAnsi="Times New Roman" w:cs="Times New Roman"/>
          <w:sz w:val="28"/>
          <w:szCs w:val="28"/>
        </w:rPr>
        <w:t xml:space="preserve">Taiwan </w:t>
      </w:r>
      <w:r w:rsidRPr="00F00030">
        <w:rPr>
          <w:rFonts w:ascii="Times New Roman" w:eastAsia="Times New Roman" w:hAnsi="Times New Roman" w:cs="Times New Roman"/>
          <w:sz w:val="28"/>
          <w:szCs w:val="28"/>
        </w:rPr>
        <w:t>tourism industry (see A</w:t>
      </w:r>
      <w:r w:rsidR="004C55F0" w:rsidRPr="00F00030">
        <w:rPr>
          <w:rFonts w:ascii="Times New Roman" w:eastAsia="Times New Roman" w:hAnsi="Times New Roman" w:cs="Times New Roman"/>
          <w:sz w:val="28"/>
          <w:szCs w:val="28"/>
        </w:rPr>
        <w:t>ttachment #</w:t>
      </w:r>
      <w:r w:rsidR="00F056A4" w:rsidRPr="00F00030">
        <w:rPr>
          <w:rFonts w:ascii="Times New Roman" w:eastAsia="Times New Roman" w:hAnsi="Times New Roman" w:cs="Times New Roman"/>
          <w:sz w:val="28"/>
          <w:szCs w:val="28"/>
        </w:rPr>
        <w:t>1</w:t>
      </w:r>
      <w:r w:rsidRPr="00F00030">
        <w:rPr>
          <w:rFonts w:ascii="Times New Roman" w:eastAsia="Times New Roman" w:hAnsi="Times New Roman" w:cs="Times New Roman"/>
          <w:sz w:val="28"/>
          <w:szCs w:val="28"/>
        </w:rPr>
        <w:t>).</w:t>
      </w:r>
    </w:p>
    <w:p w14:paraId="7FDDE38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4</w:t>
      </w:r>
      <w:r w:rsidRPr="00F00030">
        <w:rPr>
          <w:rFonts w:ascii="Times New Roman" w:eastAsia="Times New Roman" w:hAnsi="Times New Roman" w:cs="Times New Roman"/>
          <w:sz w:val="28"/>
          <w:szCs w:val="28"/>
        </w:rPr>
        <w:t>)</w:t>
      </w:r>
      <w:r w:rsidRPr="00F00030">
        <w:rPr>
          <w:rFonts w:ascii="Times New Roman" w:eastAsia="Times New Roman" w:hAnsi="Times New Roman" w:cs="Times New Roman"/>
          <w:color w:val="000000" w:themeColor="text1"/>
          <w:sz w:val="28"/>
          <w:szCs w:val="28"/>
        </w:rPr>
        <w:t xml:space="preserve"> Receipts from the </w:t>
      </w:r>
      <w:r w:rsidR="00AA6D18" w:rsidRPr="00F00030">
        <w:rPr>
          <w:rFonts w:ascii="Times New Roman" w:eastAsia="Times New Roman" w:hAnsi="Times New Roman" w:cs="Times New Roman"/>
          <w:color w:val="000000" w:themeColor="text1"/>
          <w:sz w:val="28"/>
          <w:szCs w:val="28"/>
        </w:rPr>
        <w:t xml:space="preserve">Taiwan-based tourism </w:t>
      </w:r>
      <w:r w:rsidRPr="00F00030">
        <w:rPr>
          <w:rFonts w:ascii="Times New Roman" w:eastAsia="Times New Roman" w:hAnsi="Times New Roman" w:cs="Times New Roman"/>
          <w:color w:val="000000" w:themeColor="text1"/>
          <w:sz w:val="28"/>
          <w:szCs w:val="28"/>
        </w:rPr>
        <w:t xml:space="preserve">entity </w:t>
      </w:r>
      <w:r w:rsidR="00AA6D18" w:rsidRPr="00F00030">
        <w:rPr>
          <w:rFonts w:ascii="Times New Roman" w:eastAsia="Times New Roman" w:hAnsi="Times New Roman" w:cs="Times New Roman"/>
          <w:color w:val="000000" w:themeColor="text1"/>
          <w:sz w:val="28"/>
          <w:szCs w:val="28"/>
        </w:rPr>
        <w:t>a</w:t>
      </w:r>
      <w:r w:rsidRPr="00F00030">
        <w:rPr>
          <w:rFonts w:ascii="Times New Roman" w:eastAsia="Times New Roman" w:hAnsi="Times New Roman" w:cs="Times New Roman"/>
          <w:color w:val="000000" w:themeColor="text1"/>
          <w:sz w:val="28"/>
          <w:szCs w:val="28"/>
        </w:rPr>
        <w:t xml:space="preserve">nd the </w:t>
      </w:r>
      <w:r w:rsidR="00AA6D18" w:rsidRPr="00F00030">
        <w:rPr>
          <w:rFonts w:ascii="Times New Roman" w:eastAsia="Times New Roman" w:hAnsi="Times New Roman" w:cs="Times New Roman"/>
          <w:color w:val="000000" w:themeColor="text1"/>
          <w:sz w:val="28"/>
          <w:szCs w:val="28"/>
        </w:rPr>
        <w:t>overseas-based (foreign)</w:t>
      </w:r>
      <w:r w:rsidR="00053BB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group travel agency </w:t>
      </w:r>
      <w:r w:rsidR="00AA6D18" w:rsidRPr="00F00030">
        <w:rPr>
          <w:rFonts w:ascii="Times New Roman" w:eastAsia="Times New Roman" w:hAnsi="Times New Roman" w:cs="Times New Roman"/>
          <w:color w:val="000000" w:themeColor="text1"/>
          <w:sz w:val="28"/>
          <w:szCs w:val="28"/>
        </w:rPr>
        <w:t xml:space="preserve">that </w:t>
      </w:r>
      <w:r w:rsidRPr="00F00030">
        <w:rPr>
          <w:rFonts w:ascii="Times New Roman" w:eastAsia="Times New Roman" w:hAnsi="Times New Roman" w:cs="Times New Roman"/>
          <w:color w:val="000000" w:themeColor="text1"/>
          <w:sz w:val="28"/>
          <w:szCs w:val="28"/>
        </w:rPr>
        <w:t>arrang</w:t>
      </w:r>
      <w:r w:rsidR="00AA6D18" w:rsidRPr="00F00030">
        <w:rPr>
          <w:rFonts w:ascii="Times New Roman" w:eastAsia="Times New Roman" w:hAnsi="Times New Roman" w:cs="Times New Roman"/>
          <w:color w:val="000000" w:themeColor="text1"/>
          <w:sz w:val="28"/>
          <w:szCs w:val="28"/>
        </w:rPr>
        <w:t>ed</w:t>
      </w:r>
      <w:r w:rsidRPr="00F00030">
        <w:rPr>
          <w:rFonts w:ascii="Times New Roman" w:eastAsia="Times New Roman" w:hAnsi="Times New Roman" w:cs="Times New Roman"/>
          <w:color w:val="000000" w:themeColor="text1"/>
          <w:sz w:val="28"/>
          <w:szCs w:val="28"/>
        </w:rPr>
        <w:t xml:space="preserve"> the group tour in question (see A</w:t>
      </w:r>
      <w:r w:rsidR="004C55F0" w:rsidRPr="00F00030">
        <w:rPr>
          <w:rFonts w:ascii="Times New Roman" w:eastAsia="Times New Roman" w:hAnsi="Times New Roman" w:cs="Times New Roman"/>
          <w:color w:val="000000" w:themeColor="text1"/>
          <w:sz w:val="28"/>
          <w:szCs w:val="28"/>
        </w:rPr>
        <w:t>ttachment</w:t>
      </w:r>
      <w:r w:rsidR="00182856" w:rsidRPr="00F00030">
        <w:rPr>
          <w:rFonts w:ascii="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 xml:space="preserve"> </w:t>
      </w:r>
      <w:r w:rsidR="00F056A4" w:rsidRPr="00F00030">
        <w:rPr>
          <w:rFonts w:ascii="Times New Roman" w:eastAsia="新細明體" w:hAnsi="Times New Roman" w:cs="Times New Roman"/>
          <w:color w:val="000000" w:themeColor="text1"/>
          <w:sz w:val="28"/>
          <w:szCs w:val="28"/>
        </w:rPr>
        <w:t>However, a r</w:t>
      </w:r>
      <w:r w:rsidR="00F056A4" w:rsidRPr="00F00030">
        <w:rPr>
          <w:rFonts w:ascii="Times New Roman" w:eastAsia="Times New Roman" w:hAnsi="Times New Roman" w:cs="Times New Roman"/>
          <w:color w:val="000000" w:themeColor="text1"/>
          <w:sz w:val="28"/>
          <w:szCs w:val="28"/>
        </w:rPr>
        <w:t xml:space="preserve">eceipt from </w:t>
      </w:r>
      <w:r w:rsidR="0028333C" w:rsidRPr="00F00030">
        <w:rPr>
          <w:rFonts w:ascii="Times New Roman" w:eastAsia="Times New Roman" w:hAnsi="Times New Roman" w:cs="Times New Roman"/>
          <w:color w:val="000000" w:themeColor="text1"/>
          <w:sz w:val="28"/>
          <w:szCs w:val="28"/>
        </w:rPr>
        <w:t xml:space="preserve">an </w:t>
      </w:r>
      <w:r w:rsidR="00F056A4" w:rsidRPr="00F00030">
        <w:rPr>
          <w:rFonts w:ascii="Times New Roman" w:eastAsia="Times New Roman" w:hAnsi="Times New Roman" w:cs="Times New Roman"/>
          <w:color w:val="000000" w:themeColor="text1"/>
          <w:sz w:val="28"/>
          <w:szCs w:val="28"/>
        </w:rPr>
        <w:t>overseas-based group travel agency may be replaced by other sufficient supporting documents.</w:t>
      </w:r>
    </w:p>
    <w:p w14:paraId="691AB18A" w14:textId="281D1C92" w:rsidR="00F056A4" w:rsidRPr="00F00030" w:rsidRDefault="00F056A4" w:rsidP="00F00030">
      <w:pPr>
        <w:pBdr>
          <w:top w:val="nil"/>
          <w:left w:val="nil"/>
          <w:bottom w:val="nil"/>
          <w:right w:val="nil"/>
          <w:between w:val="nil"/>
        </w:pBdr>
        <w:spacing w:line="480" w:lineRule="exact"/>
        <w:ind w:leftChars="189" w:left="770" w:hangingChars="140" w:hanging="392"/>
        <w:jc w:val="both"/>
        <w:rPr>
          <w:rFonts w:ascii="Times New Roman" w:eastAsia="Times New Roman" w:hAnsi="Times New Roman" w:cs="Times New Roman"/>
          <w:color w:val="FF0000"/>
          <w:sz w:val="28"/>
          <w:szCs w:val="28"/>
        </w:rPr>
      </w:pPr>
      <w:r w:rsidRPr="00F00030">
        <w:rPr>
          <w:rFonts w:ascii="Times New Roman" w:eastAsia="新細明體" w:hAnsi="Times New Roman" w:cs="Times New Roman"/>
          <w:color w:val="000000" w:themeColor="text1"/>
          <w:sz w:val="28"/>
          <w:szCs w:val="28"/>
        </w:rPr>
        <w:t>(5)</w:t>
      </w:r>
      <w:r w:rsidRPr="00F00030">
        <w:rPr>
          <w:rFonts w:ascii="Times New Roman" w:hAnsi="Times New Roman" w:cs="Times New Roman"/>
          <w:color w:val="000000" w:themeColor="text1"/>
        </w:rPr>
        <w:t xml:space="preserve"> </w:t>
      </w:r>
      <w:r w:rsidRPr="00F00030">
        <w:rPr>
          <w:rFonts w:ascii="Times New Roman" w:eastAsia="新細明體" w:hAnsi="Times New Roman" w:cs="Times New Roman"/>
          <w:color w:val="000000" w:themeColor="text1"/>
          <w:sz w:val="28"/>
          <w:szCs w:val="28"/>
        </w:rPr>
        <w:t xml:space="preserve">If the </w:t>
      </w:r>
      <w:r w:rsidR="000620E4" w:rsidRPr="00F00030">
        <w:rPr>
          <w:rFonts w:ascii="Times New Roman" w:eastAsia="新細明體" w:hAnsi="Times New Roman" w:cs="Times New Roman"/>
          <w:color w:val="000000" w:themeColor="text1"/>
          <w:sz w:val="28"/>
          <w:szCs w:val="28"/>
        </w:rPr>
        <w:t>applicant</w:t>
      </w:r>
      <w:r w:rsidRPr="00F00030">
        <w:rPr>
          <w:rFonts w:ascii="Times New Roman" w:eastAsia="新細明體" w:hAnsi="Times New Roman" w:cs="Times New Roman"/>
          <w:color w:val="000000" w:themeColor="text1"/>
          <w:sz w:val="28"/>
          <w:szCs w:val="28"/>
        </w:rPr>
        <w:t xml:space="preserve"> or his/her related person of the subsidy is a public servant of the Republic of China (Taiwan), he/she shall provide the Disclosure Form for Public Servants and Related Persons of a Public Servant (Appendix </w:t>
      </w:r>
      <w:r w:rsidR="000620E4" w:rsidRPr="00F00030">
        <w:rPr>
          <w:rFonts w:ascii="Times New Roman" w:eastAsia="新細明體" w:hAnsi="Times New Roman" w:cs="Times New Roman"/>
          <w:color w:val="000000" w:themeColor="text1"/>
          <w:sz w:val="28"/>
          <w:szCs w:val="28"/>
        </w:rPr>
        <w:t>3</w:t>
      </w:r>
      <w:r w:rsidRPr="00F00030">
        <w:rPr>
          <w:rFonts w:ascii="Times New Roman" w:eastAsia="新細明體" w:hAnsi="Times New Roman" w:cs="Times New Roman"/>
          <w:color w:val="000000" w:themeColor="text1"/>
          <w:sz w:val="28"/>
          <w:szCs w:val="28"/>
        </w:rPr>
        <w:t xml:space="preserve">) and the affidavit letter of the Act on Recusal of Public Servants Due to Conflicts of Interest (Appendix </w:t>
      </w:r>
      <w:r w:rsidR="000620E4" w:rsidRPr="00F00030">
        <w:rPr>
          <w:rFonts w:ascii="Times New Roman" w:eastAsia="新細明體" w:hAnsi="Times New Roman" w:cs="Times New Roman"/>
          <w:color w:val="000000" w:themeColor="text1"/>
          <w:sz w:val="28"/>
          <w:szCs w:val="28"/>
        </w:rPr>
        <w:t>4</w:t>
      </w:r>
      <w:r w:rsidRPr="00F00030">
        <w:rPr>
          <w:rFonts w:ascii="Times New Roman" w:eastAsia="新細明體" w:hAnsi="Times New Roman" w:cs="Times New Roman"/>
          <w:color w:val="000000" w:themeColor="text1"/>
          <w:sz w:val="28"/>
          <w:szCs w:val="28"/>
        </w:rPr>
        <w:t>), in accordance to in Article 14 of the law.</w:t>
      </w:r>
    </w:p>
    <w:p w14:paraId="00000011" w14:textId="67E5B0DD" w:rsidR="00147004" w:rsidRPr="00F00030" w:rsidRDefault="001333C3" w:rsidP="00F00030">
      <w:pPr>
        <w:pBdr>
          <w:top w:val="nil"/>
          <w:left w:val="nil"/>
          <w:bottom w:val="nil"/>
          <w:right w:val="nil"/>
          <w:between w:val="nil"/>
        </w:pBdr>
        <w:spacing w:beforeLines="50" w:before="120" w:line="480" w:lineRule="exact"/>
        <w:ind w:leftChars="7" w:left="308" w:hangingChars="105"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6. If an application for disbursement has been reviewed and approved by the </w:t>
      </w:r>
      <w:r w:rsidR="005040C2"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w:t>
      </w:r>
      <w:r w:rsidR="005040C2"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the amount of the subsidy will be remitted to the</w:t>
      </w:r>
      <w:r w:rsidR="005040C2" w:rsidRPr="00F00030">
        <w:rPr>
          <w:rFonts w:ascii="Times New Roman" w:eastAsia="Times New Roman" w:hAnsi="Times New Roman" w:cs="Times New Roman"/>
          <w:color w:val="000000" w:themeColor="text1"/>
          <w:sz w:val="28"/>
          <w:szCs w:val="28"/>
        </w:rPr>
        <w:t xml:space="preserve"> </w:t>
      </w:r>
      <w:r w:rsidR="0028333C" w:rsidRPr="00F00030">
        <w:rPr>
          <w:rFonts w:ascii="Times New Roman" w:eastAsia="Times New Roman" w:hAnsi="Times New Roman" w:cs="Times New Roman"/>
          <w:color w:val="000000" w:themeColor="text1"/>
          <w:sz w:val="28"/>
          <w:szCs w:val="28"/>
        </w:rPr>
        <w:t xml:space="preserve">relevant applicant’s </w:t>
      </w:r>
      <w:r w:rsidRPr="00F00030">
        <w:rPr>
          <w:rFonts w:ascii="Times New Roman" w:eastAsia="Times New Roman" w:hAnsi="Times New Roman" w:cs="Times New Roman"/>
          <w:color w:val="000000" w:themeColor="text1"/>
          <w:sz w:val="28"/>
          <w:szCs w:val="28"/>
        </w:rPr>
        <w:t>account</w:t>
      </w:r>
      <w:r w:rsidR="0028333C" w:rsidRPr="00F00030">
        <w:rPr>
          <w:rFonts w:ascii="Times New Roman" w:eastAsia="Times New Roman" w:hAnsi="Times New Roman" w:cs="Times New Roman"/>
          <w:color w:val="000000" w:themeColor="text1"/>
          <w:sz w:val="28"/>
          <w:szCs w:val="28"/>
        </w:rPr>
        <w:t xml:space="preserve">. The applicant shall then remit </w:t>
      </w:r>
      <w:r w:rsidR="005040C2" w:rsidRPr="00F00030">
        <w:rPr>
          <w:rFonts w:ascii="Times New Roman" w:eastAsia="Times New Roman" w:hAnsi="Times New Roman" w:cs="Times New Roman"/>
          <w:color w:val="000000" w:themeColor="text1"/>
          <w:sz w:val="28"/>
          <w:szCs w:val="28"/>
        </w:rPr>
        <w:t>60% of the subsidy to the foreign group travel agency.</w:t>
      </w:r>
    </w:p>
    <w:p w14:paraId="3A575E96" w14:textId="4490C133" w:rsidR="005040C2" w:rsidRPr="00F00030" w:rsidRDefault="001333C3" w:rsidP="00F00030">
      <w:pPr>
        <w:pBdr>
          <w:top w:val="nil"/>
          <w:left w:val="nil"/>
          <w:bottom w:val="nil"/>
          <w:right w:val="nil"/>
          <w:between w:val="nil"/>
        </w:pBdr>
        <w:spacing w:beforeLines="50" w:before="120" w:line="480" w:lineRule="exact"/>
        <w:ind w:left="336" w:hangingChars="120" w:hanging="336"/>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7. The </w:t>
      </w:r>
      <w:r w:rsidR="005040C2"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shall reject an application submitted by the applicant entity if the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application does not satisfy the requirements called for in the provisions of th</w:t>
      </w:r>
      <w:r w:rsidR="00557F4A" w:rsidRPr="00F00030">
        <w:rPr>
          <w:rFonts w:ascii="Times New Roman" w:eastAsia="Times New Roman" w:hAnsi="Times New Roman" w:cs="Times New Roman"/>
          <w:sz w:val="28"/>
          <w:szCs w:val="28"/>
        </w:rPr>
        <w:t>e</w:t>
      </w:r>
      <w:r w:rsidRPr="00F00030">
        <w:rPr>
          <w:rFonts w:ascii="Times New Roman" w:eastAsia="Times New Roman" w:hAnsi="Times New Roman" w:cs="Times New Roman"/>
          <w:sz w:val="28"/>
          <w:szCs w:val="28"/>
        </w:rPr>
        <w:t>s</w:t>
      </w:r>
      <w:r w:rsidR="00557F4A" w:rsidRPr="00F00030">
        <w:rPr>
          <w:rFonts w:ascii="Times New Roman" w:eastAsia="Times New Roman" w:hAnsi="Times New Roman" w:cs="Times New Roman"/>
          <w:sz w:val="28"/>
          <w:szCs w:val="28"/>
        </w:rPr>
        <w:t>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lastRenderedPageBreak/>
        <w:t>guideline</w:t>
      </w:r>
      <w:r w:rsidR="00557F4A"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If the deficiencies can be corrected, the applicant entity may make</w:t>
      </w:r>
      <w:r w:rsidR="005040C2" w:rsidRPr="00F00030">
        <w:rPr>
          <w:rFonts w:ascii="Times New Roman" w:eastAsia="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eastAsia="Times New Roman" w:hAnsi="Times New Roman" w:cs="Times New Roman"/>
          <w:sz w:val="28"/>
          <w:szCs w:val="28"/>
        </w:rPr>
        <w:t>corrections within the stipulated deadline</w:t>
      </w:r>
      <w:r w:rsidR="00557F4A" w:rsidRPr="00F00030">
        <w:rPr>
          <w:rFonts w:ascii="Times New Roman" w:eastAsia="Times New Roman" w:hAnsi="Times New Roman" w:cs="Times New Roman"/>
          <w:sz w:val="28"/>
          <w:szCs w:val="28"/>
        </w:rPr>
        <w:t>. Applications submitted after stipulated</w:t>
      </w:r>
      <w:r w:rsidR="00796DCE"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time limits shall be rejected.</w:t>
      </w:r>
    </w:p>
    <w:p w14:paraId="00000015" w14:textId="77A38BD0" w:rsidR="00147004" w:rsidRPr="00F00030" w:rsidRDefault="001333C3" w:rsidP="00F00030">
      <w:pPr>
        <w:pBdr>
          <w:top w:val="nil"/>
          <w:left w:val="nil"/>
          <w:bottom w:val="nil"/>
          <w:right w:val="nil"/>
          <w:between w:val="nil"/>
        </w:pBdr>
        <w:spacing w:beforeLines="50" w:before="120" w:line="480" w:lineRule="exact"/>
        <w:ind w:leftChars="7" w:left="322" w:hangingChars="110" w:hanging="308"/>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8. If any one of the following </w:t>
      </w:r>
      <w:r w:rsidR="00557F4A" w:rsidRPr="00F00030">
        <w:rPr>
          <w:rFonts w:ascii="Times New Roman" w:eastAsia="Times New Roman" w:hAnsi="Times New Roman" w:cs="Times New Roman"/>
          <w:sz w:val="28"/>
          <w:szCs w:val="28"/>
        </w:rPr>
        <w:t>conditions</w:t>
      </w:r>
      <w:r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exist</w:t>
      </w:r>
      <w:r w:rsidR="004450DC" w:rsidRPr="00F00030">
        <w:rPr>
          <w:rFonts w:ascii="Times New Roman" w:eastAsia="Times New Roman" w:hAnsi="Times New Roman" w:cs="Times New Roman"/>
          <w:sz w:val="28"/>
          <w:szCs w:val="28"/>
        </w:rPr>
        <w:t xml:space="preserve"> regarding the applicant or the</w:t>
      </w:r>
      <w:r w:rsidR="005040C2" w:rsidRPr="00F00030">
        <w:rPr>
          <w:rFonts w:ascii="Times New Roman" w:eastAsia="Times New Roman" w:hAnsi="Times New Roman" w:cs="Times New Roman"/>
          <w:sz w:val="28"/>
          <w:szCs w:val="28"/>
        </w:rPr>
        <w:t xml:space="preserve"> </w:t>
      </w:r>
      <w:r w:rsidR="004450DC" w:rsidRPr="00F00030">
        <w:rPr>
          <w:rFonts w:ascii="Times New Roman" w:eastAsia="Times New Roman" w:hAnsi="Times New Roman" w:cs="Times New Roman"/>
          <w:sz w:val="28"/>
          <w:szCs w:val="28"/>
        </w:rPr>
        <w:t>application</w:t>
      </w:r>
      <w:r w:rsidRPr="00F00030">
        <w:rPr>
          <w:rFonts w:ascii="Times New Roman" w:eastAsia="Times New Roman" w:hAnsi="Times New Roman" w:cs="Times New Roman"/>
          <w:sz w:val="28"/>
          <w:szCs w:val="28"/>
        </w:rPr>
        <w:t xml:space="preserve">, the </w:t>
      </w:r>
      <w:r w:rsidR="0036382C"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re</w:t>
      </w:r>
      <w:r w:rsidR="00557F4A" w:rsidRPr="00F00030">
        <w:rPr>
          <w:rFonts w:ascii="Times New Roman" w:eastAsia="Times New Roman" w:hAnsi="Times New Roman" w:cs="Times New Roman"/>
          <w:sz w:val="28"/>
          <w:szCs w:val="28"/>
        </w:rPr>
        <w:t>ject</w:t>
      </w:r>
      <w:r w:rsidRPr="00F00030">
        <w:rPr>
          <w:rFonts w:ascii="Times New Roman" w:eastAsia="Times New Roman" w:hAnsi="Times New Roman" w:cs="Times New Roman"/>
          <w:sz w:val="28"/>
          <w:szCs w:val="28"/>
        </w:rPr>
        <w:t xml:space="preserve"> the application and additionally pursue legal</w:t>
      </w:r>
      <w:r w:rsidR="00796DCE"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action against the applicant entity</w:t>
      </w:r>
      <w:r w:rsidR="00557F4A" w:rsidRPr="00F00030">
        <w:rPr>
          <w:rFonts w:ascii="Times New Roman" w:eastAsia="Times New Roman" w:hAnsi="Times New Roman" w:cs="Times New Roman"/>
          <w:sz w:val="28"/>
          <w:szCs w:val="28"/>
        </w:rPr>
        <w:t xml:space="preserve"> per applicable </w:t>
      </w:r>
      <w:r w:rsidRPr="00F00030">
        <w:rPr>
          <w:rFonts w:ascii="Times New Roman" w:eastAsia="Times New Roman" w:hAnsi="Times New Roman" w:cs="Times New Roman"/>
          <w:sz w:val="28"/>
          <w:szCs w:val="28"/>
        </w:rPr>
        <w:t xml:space="preserve">laws and regulations. </w:t>
      </w:r>
      <w:r w:rsidR="00557F4A" w:rsidRPr="00F00030">
        <w:rPr>
          <w:rFonts w:ascii="Times New Roman" w:eastAsia="Times New Roman" w:hAnsi="Times New Roman" w:cs="Times New Roman"/>
          <w:sz w:val="28"/>
          <w:szCs w:val="28"/>
        </w:rPr>
        <w:t>In such</w:t>
      </w:r>
      <w:r w:rsidR="005040C2"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 xml:space="preserve">cases, the </w:t>
      </w:r>
      <w:r w:rsidR="005040C2" w:rsidRPr="00F00030">
        <w:rPr>
          <w:rFonts w:ascii="Times New Roman" w:eastAsia="新細明體" w:hAnsi="Times New Roman" w:cs="Times New Roman"/>
          <w:sz w:val="28"/>
          <w:szCs w:val="28"/>
        </w:rPr>
        <w:t>Administration</w:t>
      </w:r>
      <w:r w:rsidR="00557F4A" w:rsidRPr="00F00030">
        <w:rPr>
          <w:rFonts w:ascii="Times New Roman" w:eastAsia="Times New Roman" w:hAnsi="Times New Roman" w:cs="Times New Roman"/>
          <w:sz w:val="28"/>
          <w:szCs w:val="28"/>
        </w:rPr>
        <w:t xml:space="preserve"> may cancel or revoke </w:t>
      </w:r>
      <w:r w:rsidRPr="00F00030">
        <w:rPr>
          <w:rFonts w:ascii="Times New Roman" w:eastAsia="Times New Roman" w:hAnsi="Times New Roman" w:cs="Times New Roman"/>
          <w:sz w:val="28"/>
          <w:szCs w:val="28"/>
        </w:rPr>
        <w:t>disbursed applications</w:t>
      </w:r>
      <w:r w:rsidR="00557F4A" w:rsidRPr="00F00030">
        <w:rPr>
          <w:rFonts w:ascii="Times New Roman" w:eastAsia="Times New Roman" w:hAnsi="Times New Roman" w:cs="Times New Roman"/>
          <w:sz w:val="28"/>
          <w:szCs w:val="28"/>
        </w:rPr>
        <w:t xml:space="preserve"> and</w:t>
      </w:r>
      <w:r w:rsidRPr="00F00030">
        <w:rPr>
          <w:rFonts w:ascii="Times New Roman" w:eastAsia="Times New Roman" w:hAnsi="Times New Roman" w:cs="Times New Roman"/>
          <w:sz w:val="28"/>
          <w:szCs w:val="28"/>
        </w:rPr>
        <w:t>, depending on</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the severity of the </w:t>
      </w:r>
      <w:r w:rsidR="00557F4A" w:rsidRPr="00F00030">
        <w:rPr>
          <w:rFonts w:ascii="Times New Roman" w:eastAsia="Times New Roman" w:hAnsi="Times New Roman" w:cs="Times New Roman"/>
          <w:sz w:val="28"/>
          <w:szCs w:val="28"/>
        </w:rPr>
        <w:t>case</w:t>
      </w:r>
      <w:r w:rsidRPr="00F00030">
        <w:rPr>
          <w:rFonts w:ascii="Times New Roman" w:eastAsia="Times New Roman" w:hAnsi="Times New Roman" w:cs="Times New Roman"/>
          <w:sz w:val="28"/>
          <w:szCs w:val="28"/>
        </w:rPr>
        <w:t xml:space="preserve">, request in writing a full or partial return of </w:t>
      </w:r>
      <w:r w:rsidR="00557F4A" w:rsidRPr="00F00030">
        <w:rPr>
          <w:rFonts w:ascii="Times New Roman" w:eastAsia="Times New Roman" w:hAnsi="Times New Roman" w:cs="Times New Roman"/>
          <w:sz w:val="28"/>
          <w:szCs w:val="28"/>
        </w:rPr>
        <w:t>d</w:t>
      </w:r>
      <w:r w:rsidRPr="00F00030">
        <w:rPr>
          <w:rFonts w:ascii="Times New Roman" w:eastAsia="Times New Roman" w:hAnsi="Times New Roman" w:cs="Times New Roman"/>
          <w:sz w:val="28"/>
          <w:szCs w:val="28"/>
        </w:rPr>
        <w:t>isbursement</w:t>
      </w:r>
      <w:r w:rsidR="00557F4A" w:rsidRPr="00F00030">
        <w:rPr>
          <w:rFonts w:ascii="Times New Roman" w:eastAsia="Times New Roman" w:hAnsi="Times New Roman" w:cs="Times New Roman"/>
          <w:sz w:val="28"/>
          <w:szCs w:val="28"/>
        </w:rPr>
        <w:t>s</w:t>
      </w:r>
      <w:r w:rsidR="008574DF"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already made. The conditions are as follows:</w:t>
      </w:r>
    </w:p>
    <w:p w14:paraId="37351BF3" w14:textId="104D267A" w:rsidR="004450DC" w:rsidRPr="00F00030" w:rsidRDefault="007A75C0" w:rsidP="00F00030">
      <w:pPr>
        <w:pStyle w:val="a7"/>
        <w:numPr>
          <w:ilvl w:val="0"/>
          <w:numId w:val="6"/>
        </w:numPr>
        <w:pBdr>
          <w:top w:val="nil"/>
          <w:left w:val="nil"/>
          <w:bottom w:val="nil"/>
          <w:right w:val="nil"/>
          <w:between w:val="nil"/>
        </w:pBdr>
        <w:spacing w:line="480" w:lineRule="exact"/>
        <w:ind w:left="770" w:hanging="434"/>
        <w:jc w:val="both"/>
        <w:rPr>
          <w:rFonts w:ascii="Times New Roman" w:hAnsi="Times New Roman" w:cs="Times New Roman"/>
          <w:sz w:val="28"/>
          <w:szCs w:val="28"/>
        </w:rPr>
      </w:pPr>
      <w:r w:rsidRPr="00F00030">
        <w:rPr>
          <w:rFonts w:ascii="Times New Roman" w:hAnsi="Times New Roman" w:cs="Times New Roman"/>
          <w:sz w:val="28"/>
          <w:szCs w:val="28"/>
        </w:rPr>
        <w:t>F</w:t>
      </w:r>
      <w:r w:rsidR="004450DC" w:rsidRPr="00F00030">
        <w:rPr>
          <w:rFonts w:ascii="Times New Roman" w:hAnsi="Times New Roman" w:cs="Times New Roman"/>
          <w:sz w:val="28"/>
          <w:szCs w:val="28"/>
        </w:rPr>
        <w:t xml:space="preserve">raud, bribery, </w:t>
      </w:r>
      <w:proofErr w:type="gramStart"/>
      <w:r w:rsidR="004450DC" w:rsidRPr="00F00030">
        <w:rPr>
          <w:rFonts w:ascii="Times New Roman" w:hAnsi="Times New Roman" w:cs="Times New Roman"/>
          <w:sz w:val="28"/>
          <w:szCs w:val="28"/>
        </w:rPr>
        <w:t>coercion</w:t>
      </w:r>
      <w:proofErr w:type="gramEnd"/>
      <w:r w:rsidR="004450DC" w:rsidRPr="00F00030">
        <w:rPr>
          <w:rFonts w:ascii="Times New Roman" w:hAnsi="Times New Roman" w:cs="Times New Roman"/>
          <w:sz w:val="28"/>
          <w:szCs w:val="28"/>
        </w:rPr>
        <w:t xml:space="preserve"> or other improper means </w:t>
      </w:r>
      <w:r w:rsidRPr="00F00030">
        <w:rPr>
          <w:rFonts w:ascii="Times New Roman" w:hAnsi="Times New Roman" w:cs="Times New Roman"/>
          <w:sz w:val="28"/>
          <w:szCs w:val="28"/>
        </w:rPr>
        <w:t xml:space="preserve">were used </w:t>
      </w:r>
      <w:r w:rsidR="004450DC" w:rsidRPr="00F00030">
        <w:rPr>
          <w:rFonts w:ascii="Times New Roman" w:hAnsi="Times New Roman" w:cs="Times New Roman"/>
          <w:sz w:val="28"/>
          <w:szCs w:val="28"/>
        </w:rPr>
        <w:t>in an effort to</w:t>
      </w:r>
      <w:r w:rsidR="008574DF" w:rsidRPr="00F00030">
        <w:rPr>
          <w:rFonts w:ascii="Times New Roman" w:hAnsi="Times New Roman" w:cs="Times New Roman"/>
          <w:sz w:val="28"/>
          <w:szCs w:val="28"/>
        </w:rPr>
        <w:t xml:space="preserve"> </w:t>
      </w:r>
      <w:r w:rsidR="004450DC" w:rsidRPr="00F00030">
        <w:rPr>
          <w:rFonts w:ascii="Times New Roman" w:hAnsi="Times New Roman" w:cs="Times New Roman"/>
          <w:sz w:val="28"/>
          <w:szCs w:val="28"/>
        </w:rPr>
        <w:t>obtain incentives.</w:t>
      </w:r>
    </w:p>
    <w:p w14:paraId="00714423"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A</w:t>
      </w:r>
      <w:r w:rsidR="004450DC" w:rsidRPr="00F00030">
        <w:rPr>
          <w:rFonts w:ascii="Times New Roman" w:eastAsia="Times New Roman" w:hAnsi="Times New Roman" w:cs="Times New Roman"/>
          <w:sz w:val="28"/>
          <w:szCs w:val="28"/>
        </w:rPr>
        <w:t xml:space="preserve">n application or related materials </w:t>
      </w:r>
      <w:r w:rsidRPr="00F00030">
        <w:rPr>
          <w:rFonts w:ascii="Times New Roman" w:eastAsia="Times New Roman" w:hAnsi="Times New Roman" w:cs="Times New Roman"/>
          <w:sz w:val="28"/>
          <w:szCs w:val="28"/>
        </w:rPr>
        <w:t xml:space="preserve">submitted by an applicant entity </w:t>
      </w:r>
      <w:r w:rsidR="004450DC" w:rsidRPr="00F00030">
        <w:rPr>
          <w:rFonts w:ascii="Times New Roman" w:eastAsia="Times New Roman" w:hAnsi="Times New Roman" w:cs="Times New Roman"/>
          <w:sz w:val="28"/>
          <w:szCs w:val="28"/>
        </w:rPr>
        <w:t>contain</w:t>
      </w:r>
      <w:r w:rsidRPr="00F00030">
        <w:rPr>
          <w:rFonts w:ascii="Times New Roman" w:eastAsia="Times New Roman" w:hAnsi="Times New Roman" w:cs="Times New Roman"/>
          <w:sz w:val="28"/>
          <w:szCs w:val="28"/>
        </w:rPr>
        <w:t>ed</w:t>
      </w:r>
      <w:r w:rsidR="004450DC"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false information, or the applicant entity concealed relevant information when making an application.</w:t>
      </w:r>
    </w:p>
    <w:p w14:paraId="3E2E6CFD"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applie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for incentives for a travel case that ha</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already received a similar type of incentive or subsidy from another source or sources.</w:t>
      </w:r>
    </w:p>
    <w:p w14:paraId="18497856" w14:textId="7B6A7599" w:rsidR="007A75C0"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or related person evade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w:t>
      </w:r>
      <w:proofErr w:type="gramStart"/>
      <w:r w:rsidRPr="00F00030">
        <w:rPr>
          <w:rFonts w:ascii="Times New Roman" w:hAnsi="Times New Roman" w:cs="Times New Roman"/>
          <w:sz w:val="28"/>
          <w:szCs w:val="28"/>
        </w:rPr>
        <w:t>obstruct</w:t>
      </w:r>
      <w:r w:rsidR="00450C9B" w:rsidRPr="00F00030">
        <w:rPr>
          <w:rFonts w:ascii="Times New Roman" w:hAnsi="Times New Roman" w:cs="Times New Roman"/>
          <w:sz w:val="28"/>
          <w:szCs w:val="28"/>
        </w:rPr>
        <w:t>ed</w:t>
      </w:r>
      <w:proofErr w:type="gramEnd"/>
      <w:r w:rsidRPr="00F00030">
        <w:rPr>
          <w:rFonts w:ascii="Times New Roman" w:hAnsi="Times New Roman" w:cs="Times New Roman"/>
          <w:sz w:val="28"/>
          <w:szCs w:val="28"/>
        </w:rPr>
        <w:t xml:space="preserve"> or refuse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to permit an </w:t>
      </w:r>
      <w:r w:rsidR="00F41E6A" w:rsidRPr="00F00030">
        <w:rPr>
          <w:rFonts w:ascii="Times New Roman" w:hAnsi="Times New Roman" w:cs="Times New Roman"/>
          <w:sz w:val="28"/>
          <w:szCs w:val="28"/>
        </w:rPr>
        <w:t xml:space="preserve">  </w:t>
      </w:r>
      <w:r w:rsidR="008F4FE8" w:rsidRPr="00F00030">
        <w:rPr>
          <w:rFonts w:ascii="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hAnsi="Times New Roman" w:cs="Times New Roman"/>
          <w:sz w:val="28"/>
          <w:szCs w:val="28"/>
        </w:rPr>
        <w:t xml:space="preserve">investigation by the </w:t>
      </w:r>
      <w:r w:rsidR="00796DCE" w:rsidRPr="00F00030">
        <w:rPr>
          <w:rFonts w:ascii="Times New Roman" w:hAnsi="Times New Roman" w:cs="Times New Roman"/>
          <w:sz w:val="28"/>
          <w:szCs w:val="28"/>
        </w:rPr>
        <w:t>Administration</w:t>
      </w:r>
      <w:r w:rsidRPr="00F00030">
        <w:rPr>
          <w:rFonts w:ascii="Times New Roman" w:hAnsi="Times New Roman" w:cs="Times New Roman"/>
          <w:sz w:val="28"/>
          <w:szCs w:val="28"/>
        </w:rPr>
        <w:t xml:space="preserve"> and its personnel.</w:t>
      </w:r>
    </w:p>
    <w:p w14:paraId="0000001A" w14:textId="7CF29A4B" w:rsidR="00147004" w:rsidRPr="00F00030" w:rsidRDefault="008F4FE8" w:rsidP="00F00030">
      <w:pPr>
        <w:pBdr>
          <w:top w:val="nil"/>
          <w:left w:val="nil"/>
          <w:bottom w:val="nil"/>
          <w:right w:val="nil"/>
          <w:between w:val="nil"/>
        </w:pBdr>
        <w:spacing w:line="480" w:lineRule="exact"/>
        <w:ind w:leftChars="-91" w:left="322" w:hangingChars="180" w:hanging="504"/>
        <w:jc w:val="both"/>
        <w:rPr>
          <w:rFonts w:ascii="Times New Roman" w:eastAsia="Times New Roman" w:hAnsi="Times New Roman" w:cs="Times New Roman"/>
          <w:sz w:val="28"/>
          <w:szCs w:val="28"/>
        </w:rPr>
      </w:pPr>
      <w:r w:rsidRPr="00F00030">
        <w:rPr>
          <w:rFonts w:ascii="Times New Roman" w:hAnsi="Times New Roman" w:cs="Times New Roman"/>
          <w:sz w:val="28"/>
          <w:szCs w:val="28"/>
        </w:rPr>
        <w:t xml:space="preserve">       </w:t>
      </w:r>
      <w:r w:rsidR="007A75C0" w:rsidRPr="00F00030">
        <w:rPr>
          <w:rFonts w:ascii="Times New Roman" w:eastAsia="Times New Roman" w:hAnsi="Times New Roman" w:cs="Times New Roman"/>
          <w:sz w:val="28"/>
          <w:szCs w:val="28"/>
        </w:rPr>
        <w:t>If</w:t>
      </w:r>
      <w:r w:rsidR="001333C3" w:rsidRPr="00F00030">
        <w:rPr>
          <w:rFonts w:ascii="Times New Roman" w:eastAsia="Times New Roman" w:hAnsi="Times New Roman" w:cs="Times New Roman"/>
          <w:sz w:val="28"/>
          <w:szCs w:val="28"/>
        </w:rPr>
        <w:t xml:space="preserve"> the </w:t>
      </w:r>
      <w:r w:rsidR="004F56FD" w:rsidRPr="00F00030">
        <w:rPr>
          <w:rFonts w:ascii="Times New Roman" w:eastAsia="Times New Roman" w:hAnsi="Times New Roman" w:cs="Times New Roman"/>
          <w:sz w:val="28"/>
          <w:szCs w:val="28"/>
        </w:rPr>
        <w:t xml:space="preserve">conditions </w:t>
      </w:r>
      <w:r w:rsidR="001333C3" w:rsidRPr="00F00030">
        <w:rPr>
          <w:rFonts w:ascii="Times New Roman" w:eastAsia="Times New Roman" w:hAnsi="Times New Roman" w:cs="Times New Roman"/>
          <w:sz w:val="28"/>
          <w:szCs w:val="28"/>
        </w:rPr>
        <w:t xml:space="preserve">in </w:t>
      </w:r>
      <w:r w:rsidR="007A75C0" w:rsidRPr="00F00030">
        <w:rPr>
          <w:rFonts w:ascii="Times New Roman" w:eastAsia="Times New Roman" w:hAnsi="Times New Roman" w:cs="Times New Roman"/>
          <w:sz w:val="28"/>
          <w:szCs w:val="28"/>
        </w:rPr>
        <w:t>s</w:t>
      </w:r>
      <w:r w:rsidR="000D4629" w:rsidRPr="00F00030">
        <w:rPr>
          <w:rFonts w:ascii="Times New Roman" w:eastAsia="Times New Roman" w:hAnsi="Times New Roman" w:cs="Times New Roman"/>
          <w:sz w:val="28"/>
          <w:szCs w:val="28"/>
        </w:rPr>
        <w:t>ubparagraph</w:t>
      </w:r>
      <w:r w:rsidR="00560B1F" w:rsidRPr="00F00030">
        <w:rPr>
          <w:rFonts w:ascii="Times New Roman" w:eastAsia="Times New Roman" w:hAnsi="Times New Roman" w:cs="Times New Roman"/>
          <w:sz w:val="28"/>
          <w:szCs w:val="28"/>
        </w:rPr>
        <w:t xml:space="preserve">s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1</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and/</w:t>
      </w:r>
      <w:r w:rsidR="00560B1F" w:rsidRPr="00F00030">
        <w:rPr>
          <w:rFonts w:ascii="Times New Roman" w:eastAsia="Times New Roman" w:hAnsi="Times New Roman" w:cs="Times New Roman"/>
          <w:sz w:val="28"/>
          <w:szCs w:val="28"/>
        </w:rPr>
        <w:t xml:space="preserve">or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2</w:t>
      </w:r>
      <w:r w:rsidR="007A75C0" w:rsidRPr="00F00030">
        <w:rPr>
          <w:rFonts w:ascii="Times New Roman" w:eastAsia="Times New Roman" w:hAnsi="Times New Roman" w:cs="Times New Roman"/>
          <w:sz w:val="28"/>
          <w:szCs w:val="28"/>
        </w:rPr>
        <w:t>) above</w:t>
      </w:r>
      <w:r w:rsidR="000D4629"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apply, the </w:t>
      </w:r>
      <w:r w:rsidR="00796DCE" w:rsidRPr="00F00030">
        <w:rPr>
          <w:rFonts w:ascii="Times New Roman" w:eastAsia="Times New Roman" w:hAnsi="Times New Roman" w:cs="Times New Roman"/>
          <w:sz w:val="28"/>
          <w:szCs w:val="28"/>
        </w:rPr>
        <w:t>Administration</w:t>
      </w:r>
      <w:r w:rsidR="007A75C0"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and its</w:t>
      </w:r>
      <w:r w:rsidR="008574D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 xml:space="preserve">affiliated </w:t>
      </w:r>
      <w:r w:rsidR="001333C3" w:rsidRPr="00F00030">
        <w:rPr>
          <w:rFonts w:ascii="Times New Roman" w:eastAsia="Times New Roman" w:hAnsi="Times New Roman" w:cs="Times New Roman"/>
          <w:sz w:val="28"/>
          <w:szCs w:val="28"/>
        </w:rPr>
        <w:t xml:space="preserve">agencies may stop providing </w:t>
      </w:r>
      <w:r w:rsidR="004F56FD" w:rsidRPr="00F00030">
        <w:rPr>
          <w:rFonts w:ascii="Times New Roman" w:eastAsia="Times New Roman" w:hAnsi="Times New Roman" w:cs="Times New Roman"/>
          <w:sz w:val="28"/>
          <w:szCs w:val="28"/>
        </w:rPr>
        <w:t>incentives</w:t>
      </w:r>
      <w:r w:rsidR="00450C9B"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subsidies </w:t>
      </w:r>
      <w:r w:rsidR="004F56FD" w:rsidRPr="00F00030">
        <w:rPr>
          <w:rFonts w:ascii="Times New Roman" w:eastAsia="Times New Roman" w:hAnsi="Times New Roman" w:cs="Times New Roman"/>
          <w:sz w:val="28"/>
          <w:szCs w:val="28"/>
        </w:rPr>
        <w:t xml:space="preserve">to the applicant </w:t>
      </w:r>
      <w:r w:rsidR="007A75C0" w:rsidRPr="00F00030">
        <w:rPr>
          <w:rFonts w:ascii="Times New Roman" w:eastAsia="Times New Roman" w:hAnsi="Times New Roman" w:cs="Times New Roman"/>
          <w:sz w:val="28"/>
          <w:szCs w:val="28"/>
        </w:rPr>
        <w:t xml:space="preserve">entity </w:t>
      </w:r>
      <w:r w:rsidR="001333C3" w:rsidRPr="00F00030">
        <w:rPr>
          <w:rFonts w:ascii="Times New Roman" w:eastAsia="Times New Roman" w:hAnsi="Times New Roman" w:cs="Times New Roman"/>
          <w:sz w:val="28"/>
          <w:szCs w:val="28"/>
        </w:rPr>
        <w:t xml:space="preserve">for </w:t>
      </w:r>
      <w:r w:rsidR="004F56FD" w:rsidRPr="00F00030">
        <w:rPr>
          <w:rFonts w:ascii="Times New Roman" w:eastAsia="Times New Roman" w:hAnsi="Times New Roman" w:cs="Times New Roman"/>
          <w:sz w:val="28"/>
          <w:szCs w:val="28"/>
        </w:rPr>
        <w:t xml:space="preserve">up to </w:t>
      </w:r>
      <w:r w:rsidR="001333C3" w:rsidRPr="00F00030">
        <w:rPr>
          <w:rFonts w:ascii="Times New Roman" w:eastAsia="Times New Roman" w:hAnsi="Times New Roman" w:cs="Times New Roman"/>
          <w:sz w:val="28"/>
          <w:szCs w:val="28"/>
        </w:rPr>
        <w:t>three years.</w:t>
      </w:r>
    </w:p>
    <w:p w14:paraId="303E87FB" w14:textId="6781CA00" w:rsidR="00332D24" w:rsidRPr="0036382C" w:rsidRDefault="001333C3" w:rsidP="00F00030">
      <w:pPr>
        <w:pBdr>
          <w:top w:val="nil"/>
          <w:left w:val="nil"/>
          <w:bottom w:val="nil"/>
          <w:right w:val="nil"/>
          <w:between w:val="nil"/>
        </w:pBdr>
        <w:spacing w:beforeLines="50" w:before="120" w:line="480" w:lineRule="exact"/>
        <w:ind w:leftChars="-7" w:left="280" w:hangingChars="105" w:hanging="294"/>
        <w:jc w:val="both"/>
        <w:rPr>
          <w:rFonts w:ascii="Times New Roman" w:hAnsi="Times New Roman" w:cs="Times New Roman"/>
        </w:rPr>
        <w:sectPr w:rsidR="00332D24" w:rsidRPr="0036382C" w:rsidSect="00332D24">
          <w:headerReference w:type="default" r:id="rId9"/>
          <w:footerReference w:type="default" r:id="rId10"/>
          <w:pgSz w:w="11906" w:h="16838"/>
          <w:pgMar w:top="851" w:right="851" w:bottom="851" w:left="851" w:header="709" w:footer="578" w:gutter="0"/>
          <w:pgNumType w:start="1"/>
          <w:cols w:space="720"/>
        </w:sectPr>
      </w:pPr>
      <w:r w:rsidRPr="00F00030">
        <w:rPr>
          <w:rFonts w:ascii="Times New Roman" w:eastAsia="Times New Roman" w:hAnsi="Times New Roman" w:cs="Times New Roman"/>
          <w:sz w:val="28"/>
          <w:szCs w:val="28"/>
        </w:rPr>
        <w:t xml:space="preserve">9. The </w:t>
      </w:r>
      <w:r w:rsidR="008574DF"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hire relevant agencies, legal persons, or public associations to</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help process fund application</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w:t>
      </w:r>
      <w:r w:rsidR="004F56FD" w:rsidRPr="00F00030">
        <w:rPr>
          <w:rFonts w:ascii="Times New Roman" w:eastAsia="Times New Roman" w:hAnsi="Times New Roman" w:cs="Times New Roman"/>
          <w:sz w:val="28"/>
          <w:szCs w:val="28"/>
        </w:rPr>
        <w:t xml:space="preserve">conduct </w:t>
      </w:r>
      <w:r w:rsidRPr="00F00030">
        <w:rPr>
          <w:rFonts w:ascii="Times New Roman" w:eastAsia="Times New Roman" w:hAnsi="Times New Roman" w:cs="Times New Roman"/>
          <w:sz w:val="28"/>
          <w:szCs w:val="28"/>
        </w:rPr>
        <w:t>review</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and </w:t>
      </w:r>
      <w:r w:rsidR="004F56FD" w:rsidRPr="00F00030">
        <w:rPr>
          <w:rFonts w:ascii="Times New Roman" w:eastAsia="Times New Roman" w:hAnsi="Times New Roman" w:cs="Times New Roman"/>
          <w:sz w:val="28"/>
          <w:szCs w:val="28"/>
        </w:rPr>
        <w:t xml:space="preserve">manage </w:t>
      </w:r>
      <w:r w:rsidRPr="00F00030">
        <w:rPr>
          <w:rFonts w:ascii="Times New Roman" w:eastAsia="Times New Roman" w:hAnsi="Times New Roman" w:cs="Times New Roman"/>
          <w:sz w:val="28"/>
          <w:szCs w:val="28"/>
        </w:rPr>
        <w:t>reconciliation</w:t>
      </w:r>
      <w:r w:rsidR="00CF227D"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operations.</w:t>
      </w:r>
    </w:p>
    <w:p w14:paraId="67623A40" w14:textId="740BDECF" w:rsidR="00332D24" w:rsidRPr="00397BD9" w:rsidRDefault="00332D24" w:rsidP="00332D24">
      <w:pPr>
        <w:pBdr>
          <w:top w:val="nil"/>
          <w:left w:val="nil"/>
          <w:bottom w:val="nil"/>
          <w:right w:val="nil"/>
          <w:between w:val="nil"/>
        </w:pBdr>
        <w:spacing w:line="0" w:lineRule="atLeast"/>
        <w:rPr>
          <w:rFonts w:asciiTheme="minorHAnsi" w:eastAsia="標楷體" w:hAnsiTheme="minorHAnsi" w:cstheme="minorHAnsi"/>
        </w:rPr>
      </w:pPr>
      <w:r w:rsidRPr="00FC7B43">
        <w:rPr>
          <w:rFonts w:asciiTheme="minorHAnsi" w:eastAsia="標楷體" w:hAnsiTheme="minorHAnsi" w:cstheme="minorHAnsi"/>
        </w:rPr>
        <w:lastRenderedPageBreak/>
        <w:t xml:space="preserve">Attachment </w:t>
      </w:r>
      <w:r w:rsidR="00E62DD0">
        <w:rPr>
          <w:rFonts w:asciiTheme="minorHAnsi" w:eastAsia="標楷體" w:hAnsiTheme="minorHAnsi" w:cstheme="minorHAnsi" w:hint="eastAsia"/>
        </w:rPr>
        <w:t>1</w:t>
      </w:r>
    </w:p>
    <w:p w14:paraId="3E619E4A" w14:textId="77777777" w:rsidR="00332D24" w:rsidRPr="00B95629" w:rsidRDefault="00332D24" w:rsidP="00332D24">
      <w:pPr>
        <w:pBdr>
          <w:top w:val="nil"/>
          <w:left w:val="nil"/>
          <w:bottom w:val="nil"/>
          <w:right w:val="nil"/>
          <w:between w:val="nil"/>
        </w:pBdr>
        <w:spacing w:beforeLines="100" w:before="240" w:line="0" w:lineRule="atLeast"/>
        <w:jc w:val="center"/>
        <w:rPr>
          <w:rFonts w:asciiTheme="minorHAnsi" w:hAnsiTheme="minorHAnsi" w:cstheme="minorHAnsi"/>
          <w:b/>
          <w:sz w:val="36"/>
          <w:szCs w:val="36"/>
        </w:rPr>
      </w:pPr>
      <w:r w:rsidRPr="00B95629">
        <w:rPr>
          <w:rFonts w:asciiTheme="minorHAnsi" w:eastAsia="標楷體" w:hAnsiTheme="minorHAnsi" w:cstheme="minorHAnsi"/>
          <w:b/>
          <w:sz w:val="36"/>
          <w:szCs w:val="36"/>
        </w:rPr>
        <w:t>Affidavit from the applicable Taiwan tourism industry entity</w:t>
      </w:r>
    </w:p>
    <w:p w14:paraId="42024C15" w14:textId="3BE86DB0" w:rsidR="00332D24" w:rsidRPr="00B95629" w:rsidRDefault="00332D24" w:rsidP="00332D24">
      <w:pPr>
        <w:pBdr>
          <w:top w:val="nil"/>
          <w:left w:val="nil"/>
          <w:bottom w:val="nil"/>
          <w:right w:val="nil"/>
          <w:between w:val="nil"/>
        </w:pBdr>
        <w:spacing w:beforeLines="100" w:before="240" w:line="360" w:lineRule="auto"/>
        <w:jc w:val="both"/>
        <w:rPr>
          <w:rFonts w:asciiTheme="minorHAnsi" w:eastAsia="標楷體" w:hAnsiTheme="minorHAnsi" w:cstheme="minorHAnsi"/>
          <w:sz w:val="32"/>
          <w:szCs w:val="32"/>
        </w:rPr>
      </w:pP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32"/>
          <w:szCs w:val="32"/>
        </w:rPr>
        <w:t>We, ________ Travel Agency, confirm that we have followed the rules and regulations of the “</w:t>
      </w:r>
      <w:r w:rsidRPr="00B95629">
        <w:rPr>
          <w:rFonts w:asciiTheme="minorHAnsi" w:hAnsiTheme="minorHAnsi" w:cstheme="minorHAnsi"/>
          <w:sz w:val="32"/>
          <w:szCs w:val="32"/>
        </w:rPr>
        <w:t xml:space="preserve">Implementation Directions of the Group Tourism Portion of the Tourism </w:t>
      </w:r>
      <w:r w:rsidR="00E62DD0" w:rsidRPr="00B95629">
        <w:rPr>
          <w:rFonts w:asciiTheme="minorHAnsi" w:hAnsiTheme="minorHAnsi" w:cstheme="minorHAnsi"/>
          <w:sz w:val="32"/>
          <w:szCs w:val="32"/>
        </w:rPr>
        <w:t>Administration</w:t>
      </w:r>
      <w:r w:rsidRPr="00B95629">
        <w:rPr>
          <w:rFonts w:asciiTheme="minorHAnsi" w:hAnsiTheme="minorHAnsi" w:cstheme="minorHAnsi"/>
          <w:sz w:val="32"/>
          <w:szCs w:val="32"/>
        </w:rPr>
        <w:t>’s (MOTC) Accelerated and Expanded Inbound</w:t>
      </w:r>
      <w:r w:rsidR="00E62DD0" w:rsidRPr="00B95629">
        <w:rPr>
          <w:rFonts w:asciiTheme="minorHAnsi" w:hAnsiTheme="minorHAnsi" w:cstheme="minorHAnsi"/>
          <w:sz w:val="32"/>
          <w:szCs w:val="32"/>
        </w:rPr>
        <w:t xml:space="preserve"> </w:t>
      </w:r>
      <w:r w:rsidRPr="00B95629">
        <w:rPr>
          <w:rFonts w:asciiTheme="minorHAnsi" w:hAnsiTheme="minorHAnsi" w:cstheme="minorHAnsi"/>
          <w:sz w:val="32"/>
          <w:szCs w:val="32"/>
        </w:rPr>
        <w:t>Tourism Promotion Program</w:t>
      </w:r>
      <w:r w:rsidRPr="00B95629">
        <w:rPr>
          <w:rFonts w:asciiTheme="minorHAnsi" w:eastAsia="標楷體" w:hAnsiTheme="minorHAnsi" w:cstheme="minorHAnsi"/>
          <w:sz w:val="32"/>
          <w:szCs w:val="32"/>
        </w:rPr>
        <w:t>” and have completed the application form and attached relevant documents. We take full legal responsibility in the event of falsification and will follow the handling of this case in accordance with the preceding guidelines.</w:t>
      </w:r>
    </w:p>
    <w:p w14:paraId="6D2D9B3E" w14:textId="77777777" w:rsidR="00332D24" w:rsidRPr="00B95629" w:rsidRDefault="00332D24" w:rsidP="00332D24">
      <w:pPr>
        <w:spacing w:line="360" w:lineRule="auto"/>
        <w:rPr>
          <w:rFonts w:asciiTheme="minorHAnsi" w:eastAsia="標楷體" w:hAnsiTheme="minorHAnsi" w:cstheme="minorHAnsi"/>
          <w:sz w:val="32"/>
          <w:szCs w:val="32"/>
        </w:rPr>
      </w:pPr>
    </w:p>
    <w:p w14:paraId="09A97CA8" w14:textId="77777777" w:rsidR="00332D24" w:rsidRPr="00B95629" w:rsidRDefault="00332D24" w:rsidP="00332D24">
      <w:pPr>
        <w:spacing w:line="360" w:lineRule="auto"/>
        <w:rPr>
          <w:rFonts w:asciiTheme="minorHAnsi" w:eastAsia="標楷體" w:hAnsiTheme="minorHAnsi" w:cstheme="minorHAnsi"/>
          <w:sz w:val="32"/>
          <w:szCs w:val="32"/>
        </w:rPr>
      </w:pPr>
    </w:p>
    <w:p w14:paraId="461FF87F"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name:</w:t>
      </w:r>
    </w:p>
    <w:p w14:paraId="538CF435" w14:textId="77777777" w:rsidR="00332D24" w:rsidRPr="00B95629" w:rsidRDefault="00332D24" w:rsidP="00332D24">
      <w:pPr>
        <w:spacing w:line="360" w:lineRule="auto"/>
        <w:rPr>
          <w:rFonts w:asciiTheme="minorHAnsi" w:eastAsia="標楷體" w:hAnsiTheme="minorHAnsi" w:cstheme="minorHAnsi"/>
          <w:sz w:val="32"/>
          <w:szCs w:val="32"/>
        </w:rPr>
      </w:pPr>
    </w:p>
    <w:p w14:paraId="61816773"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Signature and seal of the person in charge of the company:</w:t>
      </w:r>
    </w:p>
    <w:p w14:paraId="3C6A8A95" w14:textId="77777777" w:rsidR="00332D24" w:rsidRPr="00B95629" w:rsidRDefault="00332D24" w:rsidP="00332D24">
      <w:pPr>
        <w:spacing w:line="360" w:lineRule="auto"/>
        <w:rPr>
          <w:rFonts w:asciiTheme="minorHAnsi" w:eastAsia="標楷體" w:hAnsiTheme="minorHAnsi" w:cstheme="minorHAnsi"/>
          <w:sz w:val="32"/>
          <w:szCs w:val="32"/>
        </w:rPr>
      </w:pPr>
    </w:p>
    <w:p w14:paraId="5E534DDE"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seal:</w:t>
      </w:r>
    </w:p>
    <w:p w14:paraId="3CDF3263" w14:textId="77777777" w:rsidR="00332D24" w:rsidRPr="00B95629" w:rsidRDefault="00332D24" w:rsidP="00332D24">
      <w:pPr>
        <w:spacing w:line="360" w:lineRule="auto"/>
        <w:rPr>
          <w:rFonts w:asciiTheme="minorHAnsi" w:eastAsia="標楷體" w:hAnsiTheme="minorHAnsi" w:cstheme="minorHAnsi"/>
          <w:sz w:val="32"/>
          <w:szCs w:val="32"/>
        </w:rPr>
      </w:pPr>
    </w:p>
    <w:p w14:paraId="599CD9A7" w14:textId="77777777" w:rsidR="00332D24" w:rsidRPr="00B95629" w:rsidRDefault="00332D24" w:rsidP="00332D24">
      <w:pPr>
        <w:spacing w:line="360" w:lineRule="auto"/>
        <w:rPr>
          <w:rFonts w:asciiTheme="minorHAnsi" w:eastAsia="標楷體" w:hAnsiTheme="minorHAnsi" w:cstheme="minorHAnsi"/>
          <w:sz w:val="32"/>
          <w:szCs w:val="32"/>
        </w:rPr>
      </w:pPr>
    </w:p>
    <w:p w14:paraId="7156C5C4" w14:textId="77777777" w:rsidR="00332D24" w:rsidRPr="00B95629" w:rsidRDefault="00332D24" w:rsidP="00332D24">
      <w:pPr>
        <w:spacing w:line="360" w:lineRule="auto"/>
        <w:rPr>
          <w:rFonts w:asciiTheme="minorHAnsi" w:eastAsia="標楷體" w:hAnsiTheme="minorHAnsi" w:cstheme="minorHAnsi"/>
          <w:sz w:val="32"/>
          <w:szCs w:val="32"/>
        </w:rPr>
      </w:pPr>
    </w:p>
    <w:p w14:paraId="28EDD1D6" w14:textId="77777777" w:rsidR="00332D24" w:rsidRPr="00B95629" w:rsidRDefault="00332D24" w:rsidP="00332D24">
      <w:pPr>
        <w:spacing w:line="360" w:lineRule="auto"/>
        <w:rPr>
          <w:rFonts w:asciiTheme="minorHAnsi" w:eastAsia="標楷體" w:hAnsiTheme="minorHAnsi" w:cstheme="minorHAnsi"/>
          <w:sz w:val="32"/>
          <w:szCs w:val="32"/>
        </w:rPr>
      </w:pPr>
    </w:p>
    <w:p w14:paraId="4697CC4B" w14:textId="77777777" w:rsidR="00332D24" w:rsidRPr="00B95629" w:rsidRDefault="00332D24" w:rsidP="00332D24">
      <w:pPr>
        <w:spacing w:line="360" w:lineRule="auto"/>
        <w:rPr>
          <w:rFonts w:asciiTheme="minorHAnsi" w:eastAsia="標楷體" w:hAnsiTheme="minorHAnsi" w:cstheme="minorHAnsi"/>
          <w:sz w:val="32"/>
          <w:szCs w:val="32"/>
        </w:rPr>
      </w:pPr>
    </w:p>
    <w:p w14:paraId="48853303" w14:textId="77777777" w:rsidR="00332D24" w:rsidRPr="00B95629" w:rsidRDefault="00332D24" w:rsidP="00332D24">
      <w:pPr>
        <w:spacing w:line="360" w:lineRule="auto"/>
        <w:rPr>
          <w:rFonts w:asciiTheme="minorHAnsi" w:eastAsia="標楷體" w:hAnsiTheme="minorHAnsi" w:cstheme="minorHAnsi"/>
          <w:sz w:val="32"/>
          <w:szCs w:val="32"/>
        </w:rPr>
      </w:pPr>
    </w:p>
    <w:p w14:paraId="3902C4CB" w14:textId="77777777" w:rsidR="00332D24" w:rsidRPr="0046575C" w:rsidRDefault="00332D24" w:rsidP="00332D24">
      <w:pPr>
        <w:spacing w:line="360" w:lineRule="auto"/>
        <w:jc w:val="center"/>
        <w:rPr>
          <w:rFonts w:asciiTheme="minorHAnsi" w:eastAsia="標楷體" w:hAnsiTheme="minorHAnsi" w:cstheme="minorHAnsi"/>
          <w:sz w:val="32"/>
          <w:szCs w:val="32"/>
        </w:rPr>
      </w:pPr>
      <w:r w:rsidRPr="00B95629">
        <w:rPr>
          <w:rFonts w:asciiTheme="minorHAnsi" w:eastAsia="標楷體" w:hAnsiTheme="minorHAnsi" w:cstheme="minorHAnsi"/>
          <w:sz w:val="32"/>
          <w:szCs w:val="32"/>
        </w:rPr>
        <w:t>Date:</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Year</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Month</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Day</w:t>
      </w:r>
    </w:p>
    <w:p w14:paraId="3A447D42" w14:textId="77777777" w:rsidR="00332D24" w:rsidRPr="0046575C" w:rsidRDefault="00332D24" w:rsidP="00332D24">
      <w:pPr>
        <w:pBdr>
          <w:top w:val="nil"/>
          <w:left w:val="nil"/>
          <w:bottom w:val="nil"/>
          <w:right w:val="nil"/>
          <w:between w:val="nil"/>
        </w:pBdr>
        <w:jc w:val="both"/>
        <w:rPr>
          <w:rFonts w:asciiTheme="minorHAnsi" w:hAnsiTheme="minorHAnsi" w:cstheme="minorHAnsi"/>
          <w:sz w:val="32"/>
          <w:szCs w:val="32"/>
        </w:rPr>
      </w:pPr>
    </w:p>
    <w:p w14:paraId="00FD331E" w14:textId="58BE259D" w:rsidR="00332D24" w:rsidRDefault="00332D24">
      <w:r>
        <w:br w:type="page"/>
      </w:r>
    </w:p>
    <w:p w14:paraId="3D7ED8C0" w14:textId="3C644B35" w:rsidR="00332D24" w:rsidRPr="00B95629" w:rsidRDefault="00332D24" w:rsidP="00332D24">
      <w:pPr>
        <w:rPr>
          <w:rFonts w:asciiTheme="minorHAnsi" w:eastAsia="標楷體" w:hAnsiTheme="minorHAnsi" w:cstheme="minorHAnsi"/>
        </w:rPr>
      </w:pPr>
      <w:r w:rsidRPr="00B95629">
        <w:rPr>
          <w:rFonts w:asciiTheme="minorHAnsi" w:eastAsia="標楷體" w:hAnsiTheme="minorHAnsi" w:cstheme="minorHAnsi"/>
        </w:rPr>
        <w:lastRenderedPageBreak/>
        <w:t xml:space="preserve">Attachment </w:t>
      </w:r>
      <w:r w:rsidR="00E62DD0" w:rsidRPr="00B95629">
        <w:rPr>
          <w:rFonts w:asciiTheme="minorHAnsi" w:eastAsia="標楷體" w:hAnsiTheme="minorHAnsi" w:cstheme="minorHAnsi"/>
        </w:rPr>
        <w:t>2</w:t>
      </w:r>
    </w:p>
    <w:p w14:paraId="464E024F" w14:textId="77777777" w:rsidR="00332D24" w:rsidRPr="00B95629" w:rsidRDefault="00332D24" w:rsidP="00332D24">
      <w:pPr>
        <w:spacing w:beforeLines="100" w:before="240"/>
        <w:jc w:val="center"/>
        <w:rPr>
          <w:rFonts w:asciiTheme="minorHAnsi" w:eastAsia="標楷體" w:hAnsiTheme="minorHAnsi" w:cstheme="minorHAnsi"/>
          <w:b/>
          <w:sz w:val="36"/>
          <w:szCs w:val="36"/>
        </w:rPr>
      </w:pPr>
      <w:r w:rsidRPr="00B95629">
        <w:rPr>
          <w:rFonts w:asciiTheme="minorHAnsi" w:eastAsia="標楷體" w:hAnsiTheme="minorHAnsi" w:cstheme="minorHAnsi"/>
          <w:b/>
          <w:sz w:val="36"/>
          <w:szCs w:val="36"/>
        </w:rPr>
        <w:t>Invoice from a Taiwan tourism industry entity</w:t>
      </w:r>
    </w:p>
    <w:p w14:paraId="39BB7242" w14:textId="64AF65E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sz w:val="28"/>
          <w:szCs w:val="28"/>
        </w:rPr>
        <w:t xml:space="preserve">        Received NT$ _______________,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796DCE">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671B147B" w14:textId="77777777" w:rsidR="00332D24" w:rsidRPr="00B95629" w:rsidRDefault="00332D24" w:rsidP="00332D24">
      <w:pPr>
        <w:spacing w:before="240" w:line="360" w:lineRule="exact"/>
        <w:jc w:val="both"/>
        <w:rPr>
          <w:rFonts w:asciiTheme="minorHAnsi" w:hAnsiTheme="minorHAnsi" w:cstheme="minorHAnsi"/>
          <w:sz w:val="28"/>
          <w:szCs w:val="28"/>
        </w:rPr>
      </w:pPr>
    </w:p>
    <w:p w14:paraId="14EDAFF7" w14:textId="77777777" w:rsidR="00332D24" w:rsidRPr="00B95629" w:rsidRDefault="00332D24" w:rsidP="00332D24">
      <w:pPr>
        <w:spacing w:before="240" w:line="460" w:lineRule="auto"/>
        <w:rPr>
          <w:rFonts w:asciiTheme="minorHAnsi" w:eastAsia="標楷體" w:hAnsiTheme="minorHAnsi" w:cstheme="minorHAnsi"/>
          <w:sz w:val="28"/>
          <w:szCs w:val="28"/>
        </w:rPr>
      </w:pPr>
      <w:bookmarkStart w:id="1" w:name="_heading=h.3oyo37sbjlk" w:colFirst="0" w:colLast="0"/>
      <w:bookmarkEnd w:id="1"/>
      <w:r w:rsidRPr="00B95629">
        <w:rPr>
          <w:rFonts w:asciiTheme="minorHAnsi" w:eastAsia="標楷體" w:hAnsiTheme="minorHAnsi" w:cstheme="minorHAnsi"/>
          <w:sz w:val="28"/>
          <w:szCs w:val="28"/>
        </w:rPr>
        <w:t>Applicant entity:</w:t>
      </w:r>
    </w:p>
    <w:p w14:paraId="7D84652D"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5B2A765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070BDA48"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6CC19F5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Unified number:</w:t>
      </w:r>
    </w:p>
    <w:p w14:paraId="5B0BE796"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72C04ADE" w14:textId="77777777" w:rsidR="00332D24" w:rsidRPr="00B95629" w:rsidRDefault="00332D24" w:rsidP="00332D24">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 xml:space="preserve">Bank to receive the remittance:  ○○ </w:t>
      </w:r>
      <w:proofErr w:type="gramStart"/>
      <w:r w:rsidRPr="00B95629">
        <w:rPr>
          <w:rFonts w:asciiTheme="minorHAnsi" w:eastAsia="標楷體" w:hAnsiTheme="minorHAnsi" w:cstheme="minorHAnsi"/>
          <w:sz w:val="28"/>
          <w:szCs w:val="28"/>
        </w:rPr>
        <w:t>Bank  ○</w:t>
      </w:r>
      <w:proofErr w:type="gramEnd"/>
      <w:r w:rsidRPr="00B95629">
        <w:rPr>
          <w:rFonts w:asciiTheme="minorHAnsi" w:eastAsia="標楷體" w:hAnsiTheme="minorHAnsi" w:cstheme="minorHAnsi"/>
          <w:sz w:val="28"/>
          <w:szCs w:val="28"/>
        </w:rPr>
        <w:t>○ Branch (attach below a photocopy of the passbook of the account to receive the remittance)</w:t>
      </w:r>
    </w:p>
    <w:p w14:paraId="56051DA2"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1D4EBAC7"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70601F7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rPr>
      </w:pPr>
    </w:p>
    <w:p w14:paraId="32A4C4EB"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7623425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16"/>
          <w:szCs w:val="16"/>
        </w:rPr>
      </w:pPr>
    </w:p>
    <w:p w14:paraId="5DFE9012" w14:textId="72E99D38" w:rsidR="00E62DD0" w:rsidRPr="00B95629" w:rsidRDefault="00E62DD0" w:rsidP="00E62DD0">
      <w:pPr>
        <w:rPr>
          <w:rFonts w:asciiTheme="minorHAnsi" w:eastAsia="標楷體" w:hAnsiTheme="minorHAnsi" w:cstheme="minorHAnsi"/>
        </w:rPr>
      </w:pPr>
    </w:p>
    <w:p w14:paraId="41B5BF34" w14:textId="72B3277B" w:rsidR="00332D24" w:rsidRPr="00B95629" w:rsidRDefault="00332D24" w:rsidP="00332D24">
      <w:pPr>
        <w:spacing w:beforeLines="100" w:before="240"/>
        <w:jc w:val="center"/>
        <w:rPr>
          <w:rFonts w:asciiTheme="minorHAnsi" w:eastAsia="標楷體" w:hAnsiTheme="minorHAnsi" w:cstheme="minorHAnsi"/>
          <w:b/>
        </w:rPr>
      </w:pPr>
      <w:r w:rsidRPr="00B95629">
        <w:rPr>
          <w:rFonts w:asciiTheme="minorHAnsi" w:eastAsia="標楷體" w:hAnsiTheme="minorHAnsi" w:cstheme="minorHAnsi"/>
          <w:b/>
          <w:sz w:val="36"/>
          <w:szCs w:val="36"/>
        </w:rPr>
        <w:t>Invoice from the collaborating travel agency abroad</w:t>
      </w:r>
    </w:p>
    <w:p w14:paraId="74750A6D" w14:textId="063E3E6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rPr>
        <w:t xml:space="preserve">　</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Received NT$_______________, as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491DDDF3" w14:textId="77777777" w:rsidR="00332D24" w:rsidRPr="00B95629" w:rsidRDefault="00332D24" w:rsidP="00332D24">
      <w:pPr>
        <w:spacing w:before="240" w:line="360" w:lineRule="exact"/>
        <w:jc w:val="both"/>
        <w:rPr>
          <w:rFonts w:asciiTheme="minorHAnsi" w:hAnsiTheme="minorHAnsi" w:cstheme="minorHAnsi"/>
          <w:sz w:val="28"/>
          <w:szCs w:val="28"/>
        </w:rPr>
      </w:pPr>
    </w:p>
    <w:p w14:paraId="19D891E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Applicant entity: _______________</w:t>
      </w:r>
    </w:p>
    <w:p w14:paraId="2462814C"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7206F86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10757A2B"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05DC6DC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Legal person registration number: ○○○</w:t>
      </w:r>
    </w:p>
    <w:p w14:paraId="746D5BC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22673A10" w14:textId="77777777" w:rsidR="00332D24" w:rsidRPr="00B95629" w:rsidRDefault="00332D24" w:rsidP="00B95629">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Bank to receive the remittance: ○○Bank ○○ Branch (attach below a photocopy of the passbook or other information for the account to receive the remittance)</w:t>
      </w:r>
    </w:p>
    <w:p w14:paraId="6D2B3E05"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2EF72739"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5AA894A4" w14:textId="77777777" w:rsidR="00332D24" w:rsidRPr="00B95629" w:rsidRDefault="00332D24" w:rsidP="00332D24">
      <w:pPr>
        <w:spacing w:before="240" w:line="460" w:lineRule="auto"/>
        <w:rPr>
          <w:rFonts w:asciiTheme="minorHAnsi" w:eastAsia="標楷體" w:hAnsiTheme="minorHAnsi" w:cstheme="minorHAnsi"/>
          <w:sz w:val="28"/>
          <w:szCs w:val="28"/>
        </w:rPr>
      </w:pPr>
    </w:p>
    <w:p w14:paraId="105B36BE" w14:textId="77777777" w:rsidR="00332D24" w:rsidRPr="00B95629" w:rsidRDefault="00332D24" w:rsidP="00332D24">
      <w:pPr>
        <w:spacing w:before="240" w:line="460" w:lineRule="auto"/>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11B5E4FC" w14:textId="77777777" w:rsidR="00147004" w:rsidRPr="00332D24" w:rsidRDefault="00147004" w:rsidP="00332D24"/>
    <w:sectPr w:rsidR="00147004" w:rsidRPr="00332D24" w:rsidSect="006F016C">
      <w:footerReference w:type="default" r:id="rId11"/>
      <w:pgSz w:w="11906" w:h="16838"/>
      <w:pgMar w:top="1134" w:right="1418" w:bottom="1134"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A7A4" w14:textId="77777777" w:rsidR="0029413F" w:rsidRDefault="0029413F">
      <w:r>
        <w:separator/>
      </w:r>
    </w:p>
  </w:endnote>
  <w:endnote w:type="continuationSeparator" w:id="0">
    <w:p w14:paraId="498CD0D8" w14:textId="77777777" w:rsidR="0029413F" w:rsidRDefault="0029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0F26C4E" w:rsidR="00147004" w:rsidRDefault="001333C3">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Calibri"/>
        <w:color w:val="000000"/>
      </w:rPr>
      <w:instrText>PAGE</w:instrText>
    </w:r>
    <w:r>
      <w:rPr>
        <w:color w:val="000000"/>
      </w:rPr>
      <w:fldChar w:fldCharType="separate"/>
    </w:r>
    <w:r w:rsidR="00C849B3">
      <w:rPr>
        <w:rFonts w:eastAsia="Calibri"/>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1AD3" w14:textId="77777777" w:rsidR="00F647F3" w:rsidRDefault="0029413F">
    <w:pPr>
      <w:pBdr>
        <w:top w:val="nil"/>
        <w:left w:val="nil"/>
        <w:bottom w:val="nil"/>
        <w:right w:val="nil"/>
        <w:between w:val="nil"/>
      </w:pBdr>
      <w:tabs>
        <w:tab w:val="center" w:pos="4153"/>
        <w:tab w:val="right" w:pos="8306"/>
        <w:tab w:val="left" w:pos="211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B70F" w14:textId="77777777" w:rsidR="0029413F" w:rsidRDefault="0029413F">
      <w:r>
        <w:separator/>
      </w:r>
    </w:p>
  </w:footnote>
  <w:footnote w:type="continuationSeparator" w:id="0">
    <w:p w14:paraId="0CB7B3DB" w14:textId="77777777" w:rsidR="0029413F" w:rsidRDefault="0029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147004" w:rsidRDefault="0014700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167"/>
    <w:multiLevelType w:val="hybridMultilevel"/>
    <w:tmpl w:val="BBC28376"/>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74D1D"/>
    <w:multiLevelType w:val="multilevel"/>
    <w:tmpl w:val="CC94F962"/>
    <w:lvl w:ilvl="0">
      <w:start w:val="4"/>
      <w:numFmt w:val="decimal"/>
      <w:lvlText w:val="%1"/>
      <w:lvlJc w:val="left"/>
      <w:pPr>
        <w:ind w:left="360" w:hanging="360"/>
      </w:pPr>
      <w:rPr>
        <w:rFonts w:asciiTheme="minorEastAsia" w:eastAsiaTheme="minorEastAsia" w:hAnsiTheme="minorEastAsia" w:hint="default"/>
      </w:rPr>
    </w:lvl>
    <w:lvl w:ilvl="1">
      <w:start w:val="1"/>
      <w:numFmt w:val="decimal"/>
      <w:lvlText w:val="%1.%2"/>
      <w:lvlJc w:val="left"/>
      <w:pPr>
        <w:ind w:left="360" w:hanging="360"/>
      </w:pPr>
      <w:rPr>
        <w:rFonts w:ascii="Times New Roman" w:eastAsiaTheme="minorEastAsia" w:hAnsi="Times New Roman" w:cs="Times New Roman"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2160" w:hanging="2160"/>
      </w:pPr>
      <w:rPr>
        <w:rFonts w:asciiTheme="minorEastAsia" w:eastAsiaTheme="minorEastAsia" w:hAnsiTheme="minorEastAsia" w:hint="default"/>
      </w:rPr>
    </w:lvl>
  </w:abstractNum>
  <w:abstractNum w:abstractNumId="2" w15:restartNumberingAfterBreak="0">
    <w:nsid w:val="188434C1"/>
    <w:multiLevelType w:val="multilevel"/>
    <w:tmpl w:val="11184AD0"/>
    <w:lvl w:ilvl="0">
      <w:start w:val="1"/>
      <w:numFmt w:val="decimal"/>
      <w:lvlText w:val="%1、"/>
      <w:lvlJc w:val="left"/>
      <w:pPr>
        <w:ind w:left="807" w:hanging="600"/>
      </w:pPr>
      <w:rPr>
        <w:rFonts w:ascii="標楷體" w:eastAsia="標楷體" w:hAnsi="標楷體" w:cs="標楷體"/>
        <w:b w:val="0"/>
        <w:color w:val="000000"/>
      </w:rPr>
    </w:lvl>
    <w:lvl w:ilvl="1">
      <w:start w:val="1"/>
      <w:numFmt w:val="decimal"/>
      <w:lvlText w:val="%2、"/>
      <w:lvlJc w:val="left"/>
      <w:pPr>
        <w:ind w:left="1167" w:hanging="480"/>
      </w:pPr>
    </w:lvl>
    <w:lvl w:ilvl="2">
      <w:start w:val="1"/>
      <w:numFmt w:val="lowerRoman"/>
      <w:lvlText w:val="%3."/>
      <w:lvlJc w:val="right"/>
      <w:pPr>
        <w:ind w:left="1647" w:hanging="480"/>
      </w:pPr>
    </w:lvl>
    <w:lvl w:ilvl="3">
      <w:start w:val="1"/>
      <w:numFmt w:val="decimal"/>
      <w:lvlText w:val="%4."/>
      <w:lvlJc w:val="left"/>
      <w:pPr>
        <w:ind w:left="2127" w:hanging="480"/>
      </w:pPr>
    </w:lvl>
    <w:lvl w:ilvl="4">
      <w:start w:val="1"/>
      <w:numFmt w:val="decimal"/>
      <w:lvlText w:val="%5、"/>
      <w:lvlJc w:val="left"/>
      <w:pPr>
        <w:ind w:left="2607" w:hanging="480"/>
      </w:pPr>
    </w:lvl>
    <w:lvl w:ilvl="5">
      <w:start w:val="1"/>
      <w:numFmt w:val="lowerRoman"/>
      <w:lvlText w:val="%6."/>
      <w:lvlJc w:val="right"/>
      <w:pPr>
        <w:ind w:left="3087" w:hanging="480"/>
      </w:pPr>
    </w:lvl>
    <w:lvl w:ilvl="6">
      <w:start w:val="1"/>
      <w:numFmt w:val="decimal"/>
      <w:lvlText w:val="%7."/>
      <w:lvlJc w:val="left"/>
      <w:pPr>
        <w:ind w:left="3567" w:hanging="480"/>
      </w:pPr>
    </w:lvl>
    <w:lvl w:ilvl="7">
      <w:start w:val="1"/>
      <w:numFmt w:val="decimal"/>
      <w:lvlText w:val="%8、"/>
      <w:lvlJc w:val="left"/>
      <w:pPr>
        <w:ind w:left="4047" w:hanging="480"/>
      </w:pPr>
    </w:lvl>
    <w:lvl w:ilvl="8">
      <w:start w:val="1"/>
      <w:numFmt w:val="lowerRoman"/>
      <w:lvlText w:val="%9."/>
      <w:lvlJc w:val="right"/>
      <w:pPr>
        <w:ind w:left="4527" w:hanging="480"/>
      </w:pPr>
    </w:lvl>
  </w:abstractNum>
  <w:abstractNum w:abstractNumId="3" w15:restartNumberingAfterBreak="0">
    <w:nsid w:val="1DB56130"/>
    <w:multiLevelType w:val="hybridMultilevel"/>
    <w:tmpl w:val="CA84B6CC"/>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931496"/>
    <w:multiLevelType w:val="hybridMultilevel"/>
    <w:tmpl w:val="1994C912"/>
    <w:lvl w:ilvl="0" w:tplc="32E0252A">
      <w:start w:val="2"/>
      <w:numFmt w:val="decimalEnclosedCircle"/>
      <w:lvlText w:val="%1"/>
      <w:lvlJc w:val="left"/>
      <w:pPr>
        <w:ind w:left="1114" w:hanging="360"/>
      </w:pPr>
      <w:rPr>
        <w:rFonts w:ascii="新細明體" w:hAnsi="新細明體" w:cs="新細明體"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5" w15:restartNumberingAfterBreak="0">
    <w:nsid w:val="2A9E3418"/>
    <w:multiLevelType w:val="hybridMultilevel"/>
    <w:tmpl w:val="71BC9D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EC90A39"/>
    <w:multiLevelType w:val="multilevel"/>
    <w:tmpl w:val="0C8CC766"/>
    <w:lvl w:ilvl="0">
      <w:start w:val="1"/>
      <w:numFmt w:val="decimal"/>
      <w:lvlText w:val="%1."/>
      <w:lvlJc w:val="left"/>
      <w:pPr>
        <w:ind w:left="720" w:hanging="360"/>
      </w:pPr>
      <w:rPr>
        <w:rFonts w:ascii="Times New Roman" w:eastAsiaTheme="minorEastAsia"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4676B1"/>
    <w:multiLevelType w:val="hybridMultilevel"/>
    <w:tmpl w:val="8F20245E"/>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C4D16"/>
    <w:multiLevelType w:val="hybridMultilevel"/>
    <w:tmpl w:val="8744B6C6"/>
    <w:lvl w:ilvl="0" w:tplc="3EBC301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36BFB"/>
    <w:multiLevelType w:val="hybridMultilevel"/>
    <w:tmpl w:val="1AFC8572"/>
    <w:lvl w:ilvl="0" w:tplc="A12217E6">
      <w:start w:val="1"/>
      <w:numFmt w:val="decimal"/>
      <w:lvlText w:val="(%1)"/>
      <w:lvlJc w:val="left"/>
      <w:pPr>
        <w:ind w:left="801" w:hanging="37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C710F5"/>
    <w:multiLevelType w:val="multilevel"/>
    <w:tmpl w:val="5784D4F2"/>
    <w:lvl w:ilvl="0">
      <w:start w:val="4"/>
      <w:numFmt w:val="decimal"/>
      <w:lvlText w:val="%1"/>
      <w:lvlJc w:val="left"/>
      <w:pPr>
        <w:ind w:left="600" w:hanging="600"/>
      </w:pPr>
      <w:rPr>
        <w:rFonts w:eastAsiaTheme="minorEastAsia" w:hint="default"/>
      </w:rPr>
    </w:lvl>
    <w:lvl w:ilvl="1">
      <w:start w:val="1"/>
      <w:numFmt w:val="decimal"/>
      <w:lvlText w:val="%1.%2"/>
      <w:lvlJc w:val="left"/>
      <w:pPr>
        <w:ind w:left="600" w:hanging="60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1" w15:restartNumberingAfterBreak="0">
    <w:nsid w:val="491C0DF2"/>
    <w:multiLevelType w:val="multilevel"/>
    <w:tmpl w:val="7658A6C0"/>
    <w:lvl w:ilvl="0">
      <w:start w:val="1"/>
      <w:numFmt w:val="decimal"/>
      <w:lvlText w:val="(%1)"/>
      <w:lvlJc w:val="left"/>
      <w:pPr>
        <w:ind w:left="1320" w:hanging="72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5C5D1B35"/>
    <w:multiLevelType w:val="hybridMultilevel"/>
    <w:tmpl w:val="79BC7CE6"/>
    <w:lvl w:ilvl="0" w:tplc="04962742">
      <w:start w:val="1"/>
      <w:numFmt w:val="upperLetter"/>
      <w:lvlText w:val="%1."/>
      <w:lvlJc w:val="left"/>
      <w:pPr>
        <w:ind w:left="6315" w:hanging="36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3" w15:restartNumberingAfterBreak="0">
    <w:nsid w:val="5CE51734"/>
    <w:multiLevelType w:val="multilevel"/>
    <w:tmpl w:val="CFC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2557AB"/>
    <w:multiLevelType w:val="multilevel"/>
    <w:tmpl w:val="E358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063EF0"/>
    <w:multiLevelType w:val="hybridMultilevel"/>
    <w:tmpl w:val="B7129B54"/>
    <w:lvl w:ilvl="0" w:tplc="8A7A04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BE72D82"/>
    <w:multiLevelType w:val="hybridMultilevel"/>
    <w:tmpl w:val="16528C7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3"/>
  </w:num>
  <w:num w:numId="3">
    <w:abstractNumId w:val="2"/>
  </w:num>
  <w:num w:numId="4">
    <w:abstractNumId w:val="11"/>
  </w:num>
  <w:num w:numId="5">
    <w:abstractNumId w:val="14"/>
  </w:num>
  <w:num w:numId="6">
    <w:abstractNumId w:val="8"/>
  </w:num>
  <w:num w:numId="7">
    <w:abstractNumId w:val="5"/>
  </w:num>
  <w:num w:numId="8">
    <w:abstractNumId w:val="16"/>
  </w:num>
  <w:num w:numId="9">
    <w:abstractNumId w:val="15"/>
  </w:num>
  <w:num w:numId="10">
    <w:abstractNumId w:val="4"/>
  </w:num>
  <w:num w:numId="11">
    <w:abstractNumId w:val="1"/>
  </w:num>
  <w:num w:numId="12">
    <w:abstractNumId w:val="10"/>
  </w:num>
  <w:num w:numId="13">
    <w:abstractNumId w:val="3"/>
  </w:num>
  <w:num w:numId="14">
    <w:abstractNumId w:val="7"/>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04"/>
    <w:rsid w:val="00053BB6"/>
    <w:rsid w:val="00061A04"/>
    <w:rsid w:val="000620E4"/>
    <w:rsid w:val="000D4629"/>
    <w:rsid w:val="00113445"/>
    <w:rsid w:val="001333C3"/>
    <w:rsid w:val="00147004"/>
    <w:rsid w:val="00182856"/>
    <w:rsid w:val="001B4411"/>
    <w:rsid w:val="0022160B"/>
    <w:rsid w:val="00247AE6"/>
    <w:rsid w:val="002729DE"/>
    <w:rsid w:val="002760EE"/>
    <w:rsid w:val="0028333C"/>
    <w:rsid w:val="0029413F"/>
    <w:rsid w:val="002C3B06"/>
    <w:rsid w:val="002C42CB"/>
    <w:rsid w:val="0030170A"/>
    <w:rsid w:val="003031B2"/>
    <w:rsid w:val="00332D24"/>
    <w:rsid w:val="0036382C"/>
    <w:rsid w:val="003A71FF"/>
    <w:rsid w:val="003D7A84"/>
    <w:rsid w:val="00410433"/>
    <w:rsid w:val="004271D0"/>
    <w:rsid w:val="00442873"/>
    <w:rsid w:val="004450DC"/>
    <w:rsid w:val="00450C9B"/>
    <w:rsid w:val="00457C99"/>
    <w:rsid w:val="004963E1"/>
    <w:rsid w:val="004A0FA9"/>
    <w:rsid w:val="004B06F0"/>
    <w:rsid w:val="004C55F0"/>
    <w:rsid w:val="004F56FD"/>
    <w:rsid w:val="005040C2"/>
    <w:rsid w:val="00527F9B"/>
    <w:rsid w:val="00532F8A"/>
    <w:rsid w:val="0053630C"/>
    <w:rsid w:val="00557F4A"/>
    <w:rsid w:val="00560B1F"/>
    <w:rsid w:val="00582A6C"/>
    <w:rsid w:val="005A20C5"/>
    <w:rsid w:val="005C3586"/>
    <w:rsid w:val="0063777F"/>
    <w:rsid w:val="00640BE6"/>
    <w:rsid w:val="00694FE2"/>
    <w:rsid w:val="00735ABC"/>
    <w:rsid w:val="0076174A"/>
    <w:rsid w:val="00791E1E"/>
    <w:rsid w:val="00796DCE"/>
    <w:rsid w:val="007A75C0"/>
    <w:rsid w:val="0082455F"/>
    <w:rsid w:val="00844812"/>
    <w:rsid w:val="008574DF"/>
    <w:rsid w:val="0089401E"/>
    <w:rsid w:val="008F4FE8"/>
    <w:rsid w:val="009B7ED0"/>
    <w:rsid w:val="009C4952"/>
    <w:rsid w:val="009D7690"/>
    <w:rsid w:val="00A01F1E"/>
    <w:rsid w:val="00A31551"/>
    <w:rsid w:val="00AA6D18"/>
    <w:rsid w:val="00AC51C3"/>
    <w:rsid w:val="00B95629"/>
    <w:rsid w:val="00BE0D4F"/>
    <w:rsid w:val="00C849B3"/>
    <w:rsid w:val="00CA79BD"/>
    <w:rsid w:val="00CF227D"/>
    <w:rsid w:val="00D20267"/>
    <w:rsid w:val="00D372D9"/>
    <w:rsid w:val="00D742C4"/>
    <w:rsid w:val="00D8590E"/>
    <w:rsid w:val="00DE5BE4"/>
    <w:rsid w:val="00DF78BC"/>
    <w:rsid w:val="00E04B0C"/>
    <w:rsid w:val="00E22A97"/>
    <w:rsid w:val="00E62DD0"/>
    <w:rsid w:val="00E70FAB"/>
    <w:rsid w:val="00F00030"/>
    <w:rsid w:val="00F056A4"/>
    <w:rsid w:val="00F350F5"/>
    <w:rsid w:val="00F41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5FEB"/>
  <w15:docId w15:val="{EA71628A-49DA-4EE9-955C-0D3899FC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Standard">
    <w:name w:val="Standard"/>
  </w:style>
  <w:style w:type="paragraph" w:customStyle="1" w:styleId="Textbody">
    <w:name w:val="Text body"/>
    <w:pPr>
      <w:suppressAutoHyphens/>
    </w:pPr>
    <w:rPr>
      <w:sz w:val="24"/>
    </w:rPr>
  </w:style>
  <w:style w:type="paragraph" w:customStyle="1" w:styleId="Heading">
    <w:name w:val="Heading"/>
    <w:basedOn w:val="Textbody"/>
    <w:next w:val="a4"/>
    <w:pPr>
      <w:keepNext/>
      <w:spacing w:before="240" w:after="120"/>
    </w:pPr>
    <w:rPr>
      <w:rFonts w:ascii="Liberation Sans" w:eastAsia="微軟正黑體" w:hAnsi="Liberation Sans" w:cs="Lucida Sans"/>
      <w:sz w:val="28"/>
      <w:szCs w:val="28"/>
    </w:rPr>
  </w:style>
  <w:style w:type="paragraph" w:styleId="a4">
    <w:name w:val="Body Text"/>
    <w:basedOn w:val="Textbody"/>
    <w:pPr>
      <w:spacing w:after="140" w:line="276" w:lineRule="auto"/>
    </w:pPr>
  </w:style>
  <w:style w:type="paragraph" w:styleId="a5">
    <w:name w:val="List"/>
    <w:basedOn w:val="a4"/>
    <w:rPr>
      <w:rFonts w:cs="Lucida Sans"/>
    </w:rPr>
  </w:style>
  <w:style w:type="paragraph" w:styleId="a6">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7">
    <w:name w:val="List Paragraph"/>
    <w:basedOn w:val="Textbody"/>
    <w:uiPriority w:val="34"/>
    <w:qFormat/>
    <w:pPr>
      <w:ind w:left="480"/>
    </w:pPr>
  </w:style>
  <w:style w:type="paragraph" w:styleId="a8">
    <w:name w:val="Balloon Text"/>
    <w:basedOn w:val="Textbody"/>
    <w:rPr>
      <w:rFonts w:ascii="Calibri Light" w:eastAsia="Calibri Light" w:hAnsi="Calibri Light" w:cs="Calibri Light"/>
      <w:sz w:val="18"/>
      <w:szCs w:val="18"/>
    </w:rPr>
  </w:style>
  <w:style w:type="paragraph" w:styleId="a9">
    <w:name w:val="header"/>
    <w:basedOn w:val="Textbody"/>
    <w:pPr>
      <w:tabs>
        <w:tab w:val="center" w:pos="4153"/>
        <w:tab w:val="right" w:pos="8306"/>
      </w:tabs>
      <w:snapToGrid w:val="0"/>
    </w:pPr>
    <w:rPr>
      <w:sz w:val="20"/>
    </w:rPr>
  </w:style>
  <w:style w:type="paragraph" w:styleId="aa">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character" w:customStyle="1" w:styleId="ab">
    <w:name w:val="註解方塊文字 字元"/>
    <w:basedOn w:val="a0"/>
    <w:rPr>
      <w:rFonts w:ascii="Calibri Light" w:eastAsia="新細明體" w:hAnsi="Calibri Light" w:cs="Calibri Light"/>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paragraph" w:customStyle="1" w:styleId="Default">
    <w:name w:val="Default"/>
    <w:pPr>
      <w:autoSpaceDE w:val="0"/>
    </w:pPr>
    <w:rPr>
      <w:rFonts w:ascii="標楷體" w:eastAsia="標楷體" w:hAnsi="標楷體" w:cs="標楷體"/>
      <w:color w:val="000000"/>
      <w:sz w:val="24"/>
      <w:szCs w:val="24"/>
    </w:rPr>
  </w:style>
  <w:style w:type="character" w:customStyle="1" w:styleId="WW8Num2z0">
    <w:name w:val="WW8Num2z0"/>
    <w:rsid w:val="00CB2B1E"/>
  </w:style>
  <w:style w:type="numbering" w:customStyle="1" w:styleId="WW8Num4">
    <w:name w:val="WW8Num4"/>
    <w:basedOn w:val="a2"/>
    <w:rsid w:val="00CB2B1E"/>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annotation text"/>
    <w:basedOn w:val="a"/>
    <w:link w:val="af0"/>
    <w:uiPriority w:val="99"/>
    <w:semiHidden/>
    <w:unhideWhenUsed/>
  </w:style>
  <w:style w:type="character" w:customStyle="1" w:styleId="af0">
    <w:name w:val="註解文字 字元"/>
    <w:basedOn w:val="a0"/>
    <w:link w:val="af"/>
    <w:uiPriority w:val="99"/>
    <w:semiHidden/>
  </w:style>
  <w:style w:type="character" w:styleId="af1">
    <w:name w:val="annotation reference"/>
    <w:basedOn w:val="a0"/>
    <w:uiPriority w:val="99"/>
    <w:semiHidden/>
    <w:unhideWhenUsed/>
    <w:rPr>
      <w:sz w:val="18"/>
      <w:szCs w:val="18"/>
    </w:rPr>
  </w:style>
  <w:style w:type="table" w:styleId="af2">
    <w:name w:val="Table Grid"/>
    <w:basedOn w:val="a1"/>
    <w:uiPriority w:val="39"/>
    <w:rsid w:val="0018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DbEtAMCl+68CGNp4fbf8BohZNA==">AMUW2mU6jZAIQHjXlvoE6tUPjKCUWeV9YQihITd5yt8DwXchfqYHE1iW/+mra/89V4cCIxh3URO/Zkth+dIJzEQ9JF/EWDdvATVVzho6KqIRJNP1YA6fqLy6lHPwiditb/+cYIwryfIdaw69KfenmmzhbR/RJ46d0O0g642TMJ/6ryHnI1dkcG8Bj9s/+YOrbqlLBHZYtZeh+0emz/RkTCvsQmSZ6r+uzanlxEL3E2sh9yIsPeA+FWee3wFaefxQxsvaJ97WPngDKymEVnmXtJjZxBORCVH6+HK9ZsSf7nvkMfUcxc4Jq/+ivQfvld/wMUPuMERHKF4pCYN6Cn6TWGqN0/DOXDOgd1vT0I+7KDkiNzmsQFfLA+5V3F9qW/GvdwBKxCg2XHvaXEIbCM+/FGMepK4oTKaCiaU8eXLE6BQNNlJXNK9sMMXetKRs9HoKcykRGrffgJcSyQLRv9NjtbUlmxB2h3Rgn9pZSNzdhuwlBdQPcLc5uIsHU81tTPCO+gXs6PeoY19ANGl/p2HD+g9dDSkfswlzdYR9BqW/nUjGoK+a9c8kXr1BNGCW921w9xq7Mx5oj3iVothRDZWsmTWTCfNmIorSSrsR0l3CDwykb04GlzVlqO+tNFEcgpDydy9Ny1yJLul8roV6FlKHrGY+qCCETA1cOL4cw/aJvKdXXrzwTTH73/0Iz+cFKRW7iZx1xteczqxH0GbAbx5rfT4YygZWbDfR/hb408ZeX25podXZgn+k61cFQGjeT+CVQ8f1eA/YJHFwFA/J5elroQRUf+FBScHNV3TWPBrIrzsncsJvfbkbPt5TQsXQQFXlvdhKzwCWuJcNsRzzDyXnKDiLjw2i/33eyuSle5R8a/6dqaLy4FGN3CoTTVHXDXpugz3lctzXSgxODOE+4nQsli3z6eIsJvFQgj7GBtzXlsNexmge++2LhQm+L0diZAx/Xtpyr2lKF7KgowlzG0RtA/pt1+NnOxKfg+JD955mwPzbyEeJ6zHJ3h4XfxJ+lIknsHGA2RFRHq6UV7GY74yJotUNFA1sFsXgGdrdj5GRcsko6TCa9uvdj43IeD1b0+//fwpNUbWG5JRA05jIQfK4s02NitrWVzqzK73WEGnCs48xZrVrerxzwNLEFhJlRaLoWKgv0MkCLPuJvqNGa4FSlJOFGCyX/7Xf8jMLPbldFCru0+N2+VR/6QVnLwifHASyI3yVaWVLBEnCA4y1uUIHMdRio7WSh9xq9gJ1B0xtB4bAOHXDVi9W/5ZlY34P9NdRixao6eq20TPo2bdXzy2zFUp8l9mBDGW3cB1PQtv07Y7x5Cm3WSX4QVzQMcoZGnyR1FSjSy1cehPOsEvtWi/SZAbwspK1prWMARdGtzvXuzx4YreXeCdLz0WqC+/FzXQ0EL1XyIlK8rRlZYuEQJqQIjtnvHVo3ymf1Exl+G07SiSqgqorHY7RoodT5FtqCYdM2IFtLWuW/7LUduPS6C9iZYn1r3a527gW3EOIV80QYa9icYra8DQXjMTidbMu2C5ptlFX0G46id5GIVgry/6HWf/ISdevHrHgRNwd6ZNP1i3i6dTseyQnkTZQsXeXnkXyOdM3LNQv9Qa/SthSPqRbYa8hO1anfRZjgfyxcMS+wt0o5MD3zR88aAnsCzszX8GDoeq8K+uv4VrCClmmXOiw7qoonp3OTVGTXR2eSWYMBikmvrMqBUlDBTbwc4bt6AFU1aw2QQFQ9fgH5ACyje7cJDph94SW67HQFeZhCHCVCsgNpFCeL7Rfh9SRhfN5AVQyet27gf+HC45pu1LUCqL4zPSc+ZXAli6wG7CVyz59sCfnGQivQPwa5Gw4TbhRULIUNCoDghvGKz3Y5kYn62SkNWCqLZKsVVKw4eYbZZ3Xr7H/VynXDueuTEKrmsakGchVVizHcuWJ/Rkq7y2NOrPixOvEtFwuvsMf1atjm2vAxvWJH7LACpQoeXzdc72sQweUsDeGUyn8TNUGCWRpwWRIswXtoRmxd6NtEaPjo2A6ZYmvM0c9Tv0gtJ9gmyXy4VWfAnuhBtoaeaWJ182fvIg9ymnmST68qj1wv4Ts5oVbWZU+xMM+W28pxM8RFf59DgNi36zvmrYk3gxUnZQP3cu10eDiFyP5lWLrCvzk7AlQRtyOLYqFxWrCpcJlUlDNDn0MTT7NjGYDboCx1AMjl2LaxmdwSFQ7dz+pGUSx38PZmoibrg39RCHOIpSZpXqhSFyGK4WX6Lk7ZJmLOXxsJnHthChLziCFrOxMZi6IokoEnPd5T7WF/Nc6JAR6yT/HV0RtgvmKUPJUA0JzOw1DJnlxBgSYpEhylaCJsd3nXjVeo/XKmQgEkXEQnlBqZ4JK/MwLzV9W6+e7cC0Bm2n2kAirDzR5YGpo1Gyen6Q1mQ8luGmrAMLiH11KHajodQmFWqyScKEd49TK5f64Ne9f+heW1gHELbLG7mnyfvAdxlcimxdJAh8S06MOF1y3wCl3NPkOvaXFay8EwTJBX1TVBaXCPX6hdyQduyPWTdCbrVLty3kzglOud1cDYjpcX1P1K40N6jJar7EWvnFv9sKEiiXJ6WK7NdHlClxY3czcuQosAPDALGtl91gWwHmdhkiJ6+humfyD+6d6h6irQO5FM8OLNFGMJ4utVa4/e1+qrNeQMpPsrawOH/oZVVZqDUzS9uJq4GcJvmCnZEawrkZujgrfECxr1mkVHlLXcnt/MQwE43Ud+8h8zgkkbljkNGpth93Mu6ot/qCJuuf432S8C2STwicPeM5/WBfqHtWetZagJmHSj0AS4fJGxqzt8815Dszg8MFSqxQeHRXLRo32rS0bPxq5BzZSPVqwRI3nf3u28BZMVpAMaU3ff0Cs8hcyg/tLhv5pfF20lU9JEtzRSGuFWYBoNjYKkEY08w3OQCyGxHQuLueQo9KA66qKATLuNUzozYDA3t7jpLsqSII0uN7g7tEhVMiArbPqJBuPKV4Ls2+KCBIJOmONdtONWEGSGGNdmHjPOM23woj3KfvipEPxopa7dvQqYjlOkMOr9p3BonAvmvFNQ8BO3h9MA15wckuqmxdbtYZA+lBP7bdVy6fvOrKGIqtI1ieSLtMyqq0aiF5yvcHqpI5bpGWwnRiK2v0Fcg+J+izpb0UfMYouqOKCtvIGTnN9TYnKoVhmzNceaBLdiJsgLjtUdW5QnlgTEKSqAJ9njgdB3jKTAtg2WjMhVbCkYTdvhQsWgxyEqR11zxIGmYw3Km4Zrb/FtavJp/j3O+bBJnFxmlXa1HRzGO97ESNZM8R78dFGoHUrbAJ2PJKYVHXnbaol+dQGBSXFIsO0BRKOY3/eifuweXOL9erbSP7zK6Ak5gbtzNKn+2Mk1t2tWmfAWwmn5tctq08cwNDb/5ZFgwojsh6po6U8c7J97o6T+uFpM4ewIfmu5SCjMboesLkzXOYywfpwD/ACxVDeenUOa+d2vxkcB6uXxDh7wQohr3fa1UnGTS2Oj/HX/3ZgFmsm1K+sl6ljNtfKmq32CNjYkDFn7dF1fXOlcvSA15Qgc5Wfqfzdihu1kMRdfI9FX0JOQpYMh/NxqMVaN28VAOcCukc8PJ0yMZe8xla/gv0THAD0DULVsFQd5aLOnYAg43w+01SBUJ/JeMI4hsv8PMlQhL/RET7Vge8GEN5+JVvGW6RvPKFV/0WGaYS3JSRDYsLmdHDmj5vULUB9/9FkxQrefi7TKahk5TM9L2TZFlXgor56QfQuz+juAedrz+ctAD8UlCDm0kvTg2lK8t1XYwQbsuh0KZLkUeuuDcIJRqH8XreUQgA2yvyX9CuZr7DKiG4dNNQvghbw6WtZsuFOuVm4IXaPnjAyOuXv0L93xPMR6kEAy7DSFyy72F7GWoQUy8dNuF8OVXEMZbpA+93ppL+aSdKp6QS632qww0bQ6yUpeMFfhb1KZ2pFtkPdD976YxlSJD7CyF5i4tq9cCXlPX6Vl770i3nAM3lM45F0uJ+bP5GyIUiYLIZEUK/FLk8y03dlxKKdV46gRTm/NgtvfP1y12zhOOr7SOUnAY3fH9q9CfHwMg20pHOvPowGzovbI8iQqJ/VXajWfRg3iENH4fPC+BFasVSj3BMBrwNT+F6E+ujMEjrsZqBI/FlMRjtP9OOb9kAbq4YPaz3xo5qMa3jKY3iG0LxGogJzEzra4IXhj0ejeT1CfygulubhizneCr3Yx1khQMAJ4iaB7r5wWlMbYqffh02A8llV0JaggBuvbknX1bH46gwLuz+dIPM498DtlMggk72fLt+srIb0WeVDXxOGtAuCe+jsImdusn5T7MN248wILoofctHeUOKmi4Vl2uTej8kGWjkkwDMwST7NkAw/6ijyr5mYi46sDZLVlAjbWrZYT2raA1tFGgnQc/eQX0zPmS1rr/WJYMU/XoAyuytp2jonOgn0WxVzwAaHJVNCKdu8Q91a0iT2aQLK7uRmK5n6xm21eqvzebxobVNfP3vroCleyDsumSaJF+z+BKhdoEELc0jC6XQs4ytDzUaPK62gDLbpBdyKaqeVoQlxhsC6WMTaAP23qBPmK6RR7wDOAM6+iA/a+jqOnO5y4PfhRD5cOt6ixqtBXMfywXgaLTHbERb80qPNO7ccYw7dE1LL6aJowkGvek0VuvVMJYqSNT72waa4Yq2UWKcTXQspTiloEospxcttg1WjXF/+KKBB3Qk4o8O54AKXIoyITrQzhMMV7dJjeKW5Et1t6igOMFB9k0Jye7USfZaYL3L8aXUfPuSHpsYbd+lt62aB5afYkHXk0UPp+sKCI8PkNLA3jP+3ZLhYrq319dC/kaM+q3AJVW34G1HhhSe5xaOvwYq+W924RetgPLx9WTcfwpYtqO/iKjFYDBf+zB+H4EX3axeXkTdVESrB1eZze4oiixmVlogIAXfkHRlV7BF8lXvstZUgVy3WWIOd9agHWApBpBQKJRyk8KfnRNj3Dl4uh785y87N0OlE+tvo/uL/LLTlMYk9fJoNzeMV+6yBFO6ZRXcedU0RDYWqBQ4pCcGgVibR26ppGGyEUMJtW/L2snTsyd3jp2Beevyawmcucp1MeuDMCYekTWYW8fIFaRe2DWe/MT9LZ+X+lV1SDitVkHoT9f/DvRZbij5WsvPTOLGgJ+lfot/2s7LlaCXng4PylA02iMbRaUS1UrtfiIuPScgWNYIKRXFB9KQ6kyvLMkhSAqjyAsa/6jIpp121q2OPcPHsSr/Z8dsNri2FeujWLSGJ45O6S2knt+BPvvwwciiWei2Mb6D0YckFvoQ8Na4GrqD0cC/UyJraccKjwnsiei33+22FPHNx0DjAxXWpNzZtBJbuDtzdaXNqmWPeiX1wuNFZzYlwnAWTTDn1ez1Gw1gs/kFwd+/nsVm0n70qOLbJuAgugwj9VrcxezILrdfJgeJURe2WzVwNInyy4UcAA6CfWmBVsVOfCXfzYX4E8A+AZgU5+OCv6lhwiNwkivgqNBkSZQToZ1iwg+HcNSWBrmsj/m8cYN8M9/lh4A+P/TQd+aU+yKp97kpfX4uoIGTiLX/GMvZ/JVi7GnhA7EESboC2Z5ajgjURZ2gW80zP380rWtMX0TLXVAw5/IDeQdPT/xf12MMqz1OMxlu6oXzv98ELK34hefYqKIo/D9C9xM9pdN5ZGnozn9O6sCYK0z/gCWpdtv/YijvWLv/cR7BS7/vyXIjxR3HElYGU4Sm6Qzm6wVQ6CiXbBIjABmpomJQvhuBG3P9qlvWn9RIRTAvTY7Vjv2K+oPbA0A174gJTdYsitc186TmdSRPHtBAflrOE/XXuI21lhmzVexJy2wLcjpoqV6PYcQqYtdUG2kbAFw9kwfyje+aoc/hSRk36Zfhbvy0fGTJ3i1LjGbi2C9FnddxJODUY8PFwGWGvbyemzVKl9m1xXvSrIXPEDKmCzXHUBkcMH40WIxQZc/8/T5FZrGGpYk31exi9eIzUhy2TT7q9z/BmfBHbu2MJUcBPT9CE1hWyIBQX2x96G1wadEGg0AgWWljxgKD+zAuSDArm+hua3S3X11twsSMYvn9UlpAJ+rsIz04s5p7aNKF4LUkwWXA4kWr1fJGwk8k0Wg8kNawIM49N2ceSaDeL8agRyv5JfSUaq2WcrK9tN8KBI+GPWsesZjzdy8RBXbiDRdt6Xmf/eg9fHykF5Fw+sX/eBBtxNscrLu8/RoqK0Bz1hxcGbSEodxxPbJDCRqbKuC+IlTxyrS/hPa4magrwJxMT5aS5PvIgZ6+fz2hXgTesHgC8FUZGru8lu4eY1sunHjeytoDU8CVuSwSca0R9/qCyJmfttOC1zcIEcUKU9NcUJ+Z4RpWqlv7fmkEaD/JH67/Jft5MrvPJeBgsanLWqmGZYEBn+W6TCT4A2qFjR0GqE3no1WEJDidq7ea7uPSuWswf3X3Two4El1nhmdnFg68JosaIgtlLi7xGiZixCrunGAD6nH7xKo18WwTeltrt6yc6Qxv9bfXE+Bwl06xsuhfx9bej3fmpZsQj4xDidV2V8wNKrXY2FPhqwRXVyTYS8lf7UiKjyeK7/JmhBgLZ12/RSYKyetHq8QbPB8Y0DG/sibqjRnRkZyU/xbEq919TwuN2VafpnxbxIt9YSUvXDagGwiNkhq0Xf36FjaE33Pca+Z5r0JLz2dHxYN3rDKEnxHD4ODaigGnfhE5oB+lMJ9JSHp87d4xY6gvW4548Dz3QV9wAbhsiIzVWRcI+/DQE+GduLp0hrmZljKcMwoNmh2ds1/52felO9NzRBNH2FY1VKu8rUUdQAl0gs4UmS9ss2gim/qAMJGEXBUEIXRLYK/BglyV7CIGwZta5vDoDY2zgvxgbjIeejH3RE3niWu6GWP3oQ47If0X/++AYAYQ8O84/wh1bc7Sg47hdxbwa7uyQDC2R0dvJuuEsROovCl9/JYTuY7QhBZwm1eFxwk2rCaJXdyGNBlBaDpggRP7+dns2WNQHRpsfZj9NWzmpR276RytlgGzL30a3Uu8+Rw==</go:docsCustomData>
</go:gDocsCustomXmlDataStorage>
</file>

<file path=customXml/itemProps1.xml><?xml version="1.0" encoding="utf-8"?>
<ds:datastoreItem xmlns:ds="http://schemas.openxmlformats.org/officeDocument/2006/customXml" ds:itemID="{249EE8CD-3E2A-47F9-A083-209F3DC53E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吳淮育</dc:creator>
  <cp:lastModifiedBy>蘇明卉</cp:lastModifiedBy>
  <cp:revision>13</cp:revision>
  <cp:lastPrinted>2024-10-09T07:35:00Z</cp:lastPrinted>
  <dcterms:created xsi:type="dcterms:W3CDTF">2024-10-09T07:04:00Z</dcterms:created>
  <dcterms:modified xsi:type="dcterms:W3CDTF">2025-08-15T02:14:00Z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