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D1406" w14:textId="4D2EAF65" w:rsidR="00016D5E" w:rsidRPr="00205AE1" w:rsidRDefault="00E35E06">
      <w:pPr>
        <w:pStyle w:val="Textbody"/>
        <w:spacing w:line="500" w:lineRule="exact"/>
        <w:jc w:val="both"/>
      </w:pPr>
      <w:r>
        <w:rPr>
          <w:rFonts w:ascii="Times New Roman" w:eastAsia="標楷體" w:hAnsi="Times New Roman" w:cs="Times New Roman"/>
          <w:color w:val="000000"/>
          <w:sz w:val="40"/>
          <w:szCs w:val="40"/>
        </w:rPr>
        <w:t>交通部觀光署</w:t>
      </w:r>
      <w:r>
        <w:rPr>
          <w:rFonts w:ascii="標楷體" w:eastAsia="標楷體" w:hAnsi="標楷體"/>
          <w:color w:val="000000"/>
          <w:sz w:val="40"/>
          <w:szCs w:val="40"/>
        </w:rPr>
        <w:t>加速擴大吸引國際觀光客方案獎助旅行業招攬境外旅遊團體</w:t>
      </w:r>
      <w:r>
        <w:rPr>
          <w:rFonts w:ascii="標楷體" w:eastAsia="標楷體" w:hAnsi="標楷體" w:cs="Times New Roman"/>
          <w:color w:val="000000"/>
          <w:sz w:val="40"/>
          <w:szCs w:val="40"/>
        </w:rPr>
        <w:t>實施要點</w:t>
      </w:r>
    </w:p>
    <w:p w14:paraId="2A4609B5" w14:textId="77777777" w:rsidR="00016D5E" w:rsidRDefault="00E35E06">
      <w:pPr>
        <w:pStyle w:val="Textbody"/>
        <w:spacing w:line="500" w:lineRule="exact"/>
        <w:jc w:val="both"/>
        <w:rPr>
          <w:rFonts w:ascii="標楷體" w:eastAsia="標楷體" w:hAnsi="標楷體"/>
        </w:rPr>
      </w:pPr>
      <w:r>
        <w:rPr>
          <w:rFonts w:ascii="標楷體" w:eastAsia="標楷體" w:hAnsi="標楷體"/>
        </w:rPr>
        <w:t>中華民國</w:t>
      </w:r>
      <w:proofErr w:type="gramStart"/>
      <w:r>
        <w:rPr>
          <w:rFonts w:ascii="標楷體" w:eastAsia="標楷體" w:hAnsi="標楷體"/>
        </w:rPr>
        <w:t>112年4月21日觀國字</w:t>
      </w:r>
      <w:proofErr w:type="gramEnd"/>
      <w:r>
        <w:rPr>
          <w:rFonts w:ascii="標楷體" w:eastAsia="標楷體" w:hAnsi="標楷體"/>
        </w:rPr>
        <w:t>第11210021263號令訂定發布</w:t>
      </w:r>
    </w:p>
    <w:p w14:paraId="5BEF1FA5" w14:textId="77777777" w:rsidR="00016D5E" w:rsidRDefault="00E35E06">
      <w:pPr>
        <w:pStyle w:val="Textbody"/>
        <w:spacing w:line="500" w:lineRule="exact"/>
        <w:jc w:val="both"/>
        <w:rPr>
          <w:rFonts w:ascii="標楷體" w:eastAsia="標楷體" w:hAnsi="標楷體"/>
        </w:rPr>
      </w:pPr>
      <w:r>
        <w:rPr>
          <w:rFonts w:ascii="標楷體" w:eastAsia="標楷體" w:hAnsi="標楷體"/>
        </w:rPr>
        <w:t>中華民國</w:t>
      </w:r>
      <w:proofErr w:type="gramStart"/>
      <w:r>
        <w:rPr>
          <w:rFonts w:ascii="標楷體" w:eastAsia="標楷體" w:hAnsi="標楷體"/>
        </w:rPr>
        <w:t>112年9月8日觀國字</w:t>
      </w:r>
      <w:proofErr w:type="gramEnd"/>
      <w:r>
        <w:rPr>
          <w:rFonts w:ascii="標楷體" w:eastAsia="標楷體" w:hAnsi="標楷體"/>
        </w:rPr>
        <w:t>第11210061311號令修正發布</w:t>
      </w:r>
    </w:p>
    <w:p w14:paraId="7F9DF44C" w14:textId="77777777" w:rsidR="00016D5E" w:rsidRDefault="00E35E06">
      <w:pPr>
        <w:pStyle w:val="Textbody"/>
        <w:spacing w:line="500" w:lineRule="exact"/>
        <w:jc w:val="both"/>
        <w:rPr>
          <w:rFonts w:ascii="標楷體" w:eastAsia="標楷體" w:hAnsi="標楷體"/>
        </w:rPr>
      </w:pPr>
      <w:r>
        <w:rPr>
          <w:rFonts w:ascii="標楷體" w:eastAsia="標楷體" w:hAnsi="標楷體"/>
        </w:rPr>
        <w:t>中華民國</w:t>
      </w:r>
      <w:proofErr w:type="gramStart"/>
      <w:r>
        <w:rPr>
          <w:rFonts w:ascii="標楷體" w:eastAsia="標楷體" w:hAnsi="標楷體"/>
        </w:rPr>
        <w:t>113年4月29日觀國字</w:t>
      </w:r>
      <w:proofErr w:type="gramEnd"/>
      <w:r>
        <w:rPr>
          <w:rFonts w:ascii="標楷體" w:eastAsia="標楷體" w:hAnsi="標楷體"/>
        </w:rPr>
        <w:t>第11310024131號令修正發布，並自113年4月1日生效</w:t>
      </w:r>
    </w:p>
    <w:p w14:paraId="69B2155F" w14:textId="77777777" w:rsidR="00016D5E" w:rsidRDefault="00E35E06">
      <w:pPr>
        <w:pStyle w:val="Textbody"/>
        <w:spacing w:line="500" w:lineRule="exact"/>
        <w:jc w:val="both"/>
        <w:rPr>
          <w:rFonts w:ascii="標楷體" w:eastAsia="標楷體" w:hAnsi="標楷體"/>
        </w:rPr>
      </w:pPr>
      <w:r>
        <w:rPr>
          <w:rFonts w:ascii="標楷體" w:eastAsia="標楷體" w:hAnsi="標楷體"/>
        </w:rPr>
        <w:t>中華民國</w:t>
      </w:r>
      <w:proofErr w:type="gramStart"/>
      <w:r>
        <w:rPr>
          <w:rFonts w:ascii="標楷體" w:eastAsia="標楷體" w:hAnsi="標楷體"/>
        </w:rPr>
        <w:t>113年8月15日觀國字</w:t>
      </w:r>
      <w:proofErr w:type="gramEnd"/>
      <w:r>
        <w:rPr>
          <w:rFonts w:ascii="標楷體" w:eastAsia="標楷體" w:hAnsi="標楷體"/>
        </w:rPr>
        <w:t>第11310050621號令修正發布，並自113年8月1日生效</w:t>
      </w:r>
    </w:p>
    <w:p w14:paraId="6FEAD0D3" w14:textId="77777777" w:rsidR="00016D5E" w:rsidRDefault="00E35E06">
      <w:pPr>
        <w:pStyle w:val="Textbody"/>
        <w:spacing w:line="500" w:lineRule="exact"/>
        <w:jc w:val="both"/>
      </w:pPr>
      <w:r>
        <w:rPr>
          <w:rFonts w:ascii="標楷體" w:eastAsia="標楷體" w:hAnsi="標楷體"/>
        </w:rPr>
        <w:t>中華民國</w:t>
      </w:r>
      <w:proofErr w:type="gramStart"/>
      <w:r>
        <w:rPr>
          <w:rFonts w:ascii="標楷體" w:eastAsia="標楷體" w:hAnsi="標楷體"/>
        </w:rPr>
        <w:t>113年10月</w:t>
      </w:r>
      <w:r>
        <w:rPr>
          <w:rFonts w:ascii="標楷體" w:eastAsia="標楷體" w:hAnsi="標楷體"/>
          <w:color w:val="000000"/>
        </w:rPr>
        <w:t>21</w:t>
      </w:r>
      <w:r>
        <w:rPr>
          <w:rFonts w:ascii="標楷體" w:eastAsia="標楷體" w:hAnsi="標楷體"/>
        </w:rPr>
        <w:t>日觀國字</w:t>
      </w:r>
      <w:proofErr w:type="gramEnd"/>
      <w:r>
        <w:rPr>
          <w:rFonts w:ascii="標楷體" w:eastAsia="標楷體" w:hAnsi="標楷體"/>
        </w:rPr>
        <w:t>第11310064131號令修正發布，並自113年9月1日生效</w:t>
      </w:r>
    </w:p>
    <w:p w14:paraId="1E5A1D66" w14:textId="5FC5972F" w:rsidR="00016D5E" w:rsidRDefault="00E35E06">
      <w:pPr>
        <w:pStyle w:val="Textbody"/>
        <w:spacing w:line="500" w:lineRule="exact"/>
        <w:jc w:val="both"/>
        <w:rPr>
          <w:rFonts w:ascii="標楷體" w:eastAsia="標楷體" w:hAnsi="標楷體"/>
        </w:rPr>
      </w:pPr>
      <w:r>
        <w:rPr>
          <w:rFonts w:ascii="標楷體" w:eastAsia="標楷體" w:hAnsi="標楷體"/>
        </w:rPr>
        <w:t>中華民國</w:t>
      </w:r>
      <w:proofErr w:type="gramStart"/>
      <w:r>
        <w:rPr>
          <w:rFonts w:ascii="標楷體" w:eastAsia="標楷體" w:hAnsi="標楷體"/>
        </w:rPr>
        <w:t>114年5月</w:t>
      </w:r>
      <w:r>
        <w:rPr>
          <w:rFonts w:ascii="標楷體" w:eastAsia="標楷體" w:hAnsi="標楷體"/>
          <w:color w:val="000000"/>
        </w:rPr>
        <w:t>26</w:t>
      </w:r>
      <w:r>
        <w:rPr>
          <w:rFonts w:ascii="標楷體" w:eastAsia="標楷體" w:hAnsi="標楷體"/>
        </w:rPr>
        <w:t>日觀國字</w:t>
      </w:r>
      <w:proofErr w:type="gramEnd"/>
      <w:r>
        <w:rPr>
          <w:rFonts w:ascii="標楷體" w:eastAsia="標楷體" w:hAnsi="標楷體"/>
        </w:rPr>
        <w:t>第11410032633號令修正發布</w:t>
      </w:r>
    </w:p>
    <w:p w14:paraId="3A45D305" w14:textId="45E48F46" w:rsidR="00205AE1" w:rsidRPr="008E510A" w:rsidRDefault="00205AE1">
      <w:pPr>
        <w:pStyle w:val="Textbody"/>
        <w:spacing w:line="500" w:lineRule="exact"/>
        <w:jc w:val="both"/>
        <w:rPr>
          <w:rFonts w:ascii="標楷體" w:eastAsia="標楷體" w:hAnsi="標楷體"/>
          <w:color w:val="000000" w:themeColor="text1"/>
        </w:rPr>
      </w:pPr>
      <w:r w:rsidRPr="008E510A">
        <w:rPr>
          <w:rFonts w:ascii="標楷體" w:eastAsia="標楷體" w:hAnsi="標楷體" w:hint="eastAsia"/>
          <w:color w:val="000000" w:themeColor="text1"/>
        </w:rPr>
        <w:t>中華民國</w:t>
      </w:r>
      <w:proofErr w:type="gramStart"/>
      <w:r w:rsidRPr="008E510A">
        <w:rPr>
          <w:rFonts w:ascii="標楷體" w:eastAsia="標楷體" w:hAnsi="標楷體" w:hint="eastAsia"/>
          <w:color w:val="000000" w:themeColor="text1"/>
        </w:rPr>
        <w:t>114年</w:t>
      </w:r>
      <w:r w:rsidR="008E510A" w:rsidRPr="008E510A">
        <w:rPr>
          <w:rFonts w:ascii="標楷體" w:eastAsia="標楷體" w:hAnsi="標楷體" w:hint="eastAsia"/>
          <w:color w:val="000000" w:themeColor="text1"/>
        </w:rPr>
        <w:t>8</w:t>
      </w:r>
      <w:r w:rsidRPr="008E510A">
        <w:rPr>
          <w:rFonts w:ascii="標楷體" w:eastAsia="標楷體" w:hAnsi="標楷體" w:hint="eastAsia"/>
          <w:color w:val="000000" w:themeColor="text1"/>
        </w:rPr>
        <w:t>月</w:t>
      </w:r>
      <w:r w:rsidR="008E510A" w:rsidRPr="008E510A">
        <w:rPr>
          <w:rFonts w:ascii="標楷體" w:eastAsia="標楷體" w:hAnsi="標楷體" w:hint="eastAsia"/>
          <w:color w:val="000000" w:themeColor="text1"/>
        </w:rPr>
        <w:t>14</w:t>
      </w:r>
      <w:r w:rsidRPr="008E510A">
        <w:rPr>
          <w:rFonts w:ascii="標楷體" w:eastAsia="標楷體" w:hAnsi="標楷體" w:hint="eastAsia"/>
          <w:color w:val="000000" w:themeColor="text1"/>
        </w:rPr>
        <w:t>日觀國字</w:t>
      </w:r>
      <w:proofErr w:type="gramEnd"/>
      <w:r w:rsidRPr="008E510A">
        <w:rPr>
          <w:rFonts w:ascii="標楷體" w:eastAsia="標楷體" w:hAnsi="標楷體" w:hint="eastAsia"/>
          <w:color w:val="000000" w:themeColor="text1"/>
        </w:rPr>
        <w:t>第</w:t>
      </w:r>
      <w:r w:rsidR="008E510A" w:rsidRPr="008E510A">
        <w:rPr>
          <w:rFonts w:ascii="標楷體" w:eastAsia="標楷體" w:hAnsi="標楷體" w:hint="eastAsia"/>
          <w:color w:val="000000" w:themeColor="text1"/>
        </w:rPr>
        <w:t>11410050341</w:t>
      </w:r>
      <w:r w:rsidRPr="008E510A">
        <w:rPr>
          <w:rFonts w:ascii="標楷體" w:eastAsia="標楷體" w:hAnsi="標楷體" w:hint="eastAsia"/>
          <w:color w:val="000000" w:themeColor="text1"/>
        </w:rPr>
        <w:t>號令修正發布</w:t>
      </w:r>
    </w:p>
    <w:p w14:paraId="02269784" w14:textId="77777777" w:rsidR="00016D5E" w:rsidRDefault="00E35E06">
      <w:pPr>
        <w:pStyle w:val="Default"/>
        <w:snapToGrid w:val="0"/>
        <w:spacing w:before="120" w:line="460" w:lineRule="exact"/>
        <w:ind w:left="630" w:hanging="630"/>
        <w:jc w:val="both"/>
      </w:pPr>
      <w:bookmarkStart w:id="0" w:name="_Hlk128066834"/>
      <w:r>
        <w:rPr>
          <w:color w:val="050505"/>
          <w:sz w:val="28"/>
          <w:szCs w:val="28"/>
        </w:rPr>
        <w:t>一、交通部觀光署（以下簡稱本署）為執行中央政府</w:t>
      </w:r>
      <w:proofErr w:type="gramStart"/>
      <w:r>
        <w:rPr>
          <w:color w:val="050505"/>
          <w:sz w:val="28"/>
          <w:szCs w:val="28"/>
        </w:rPr>
        <w:t>疫</w:t>
      </w:r>
      <w:proofErr w:type="gramEnd"/>
      <w:r>
        <w:rPr>
          <w:color w:val="050505"/>
          <w:sz w:val="28"/>
          <w:szCs w:val="28"/>
        </w:rPr>
        <w:t>後強化經濟與社會韌性及全民共享經濟成果特別預算，鼓勵我國旅行業與境外合法設立之組團旅行社合作招攬境外旅遊團體，促進國際旅客入境臺灣，儘速恢復受</w:t>
      </w:r>
      <w:proofErr w:type="gramStart"/>
      <w:r>
        <w:rPr>
          <w:color w:val="050505"/>
          <w:sz w:val="28"/>
          <w:szCs w:val="28"/>
        </w:rPr>
        <w:t>新冠肺炎疫</w:t>
      </w:r>
      <w:proofErr w:type="gramEnd"/>
      <w:r>
        <w:rPr>
          <w:color w:val="050505"/>
          <w:sz w:val="28"/>
          <w:szCs w:val="28"/>
        </w:rPr>
        <w:t>情衝擊前來</w:t>
      </w:r>
      <w:proofErr w:type="gramStart"/>
      <w:r>
        <w:rPr>
          <w:color w:val="050505"/>
          <w:sz w:val="28"/>
          <w:szCs w:val="28"/>
        </w:rPr>
        <w:t>臺</w:t>
      </w:r>
      <w:proofErr w:type="gramEnd"/>
      <w:r>
        <w:rPr>
          <w:color w:val="050505"/>
          <w:sz w:val="28"/>
          <w:szCs w:val="28"/>
        </w:rPr>
        <w:t>旅客人次水準，達成年度國際旅客來</w:t>
      </w:r>
      <w:proofErr w:type="gramStart"/>
      <w:r>
        <w:rPr>
          <w:color w:val="050505"/>
          <w:sz w:val="28"/>
          <w:szCs w:val="28"/>
        </w:rPr>
        <w:t>臺</w:t>
      </w:r>
      <w:proofErr w:type="gramEnd"/>
      <w:r>
        <w:rPr>
          <w:color w:val="050505"/>
          <w:sz w:val="28"/>
          <w:szCs w:val="28"/>
        </w:rPr>
        <w:t>目標人次，</w:t>
      </w:r>
      <w:proofErr w:type="gramStart"/>
      <w:r>
        <w:rPr>
          <w:color w:val="050505"/>
          <w:sz w:val="28"/>
          <w:szCs w:val="28"/>
        </w:rPr>
        <w:t>爰</w:t>
      </w:r>
      <w:proofErr w:type="gramEnd"/>
      <w:r>
        <w:rPr>
          <w:color w:val="050505"/>
          <w:sz w:val="28"/>
          <w:szCs w:val="28"/>
        </w:rPr>
        <w:t>訂定本要點。</w:t>
      </w:r>
    </w:p>
    <w:p w14:paraId="1D8F650B" w14:textId="77777777" w:rsidR="00016D5E" w:rsidRDefault="00E35E06">
      <w:pPr>
        <w:pStyle w:val="Default"/>
        <w:spacing w:line="460" w:lineRule="exact"/>
        <w:ind w:left="574" w:hanging="574"/>
        <w:jc w:val="both"/>
      </w:pPr>
      <w:r>
        <w:rPr>
          <w:color w:val="050505"/>
          <w:sz w:val="28"/>
          <w:szCs w:val="28"/>
        </w:rPr>
        <w:t>二、我國立案綜合旅行業或甲種旅行業（以下簡稱申請單位），與境外當地國合法設立之組團旅行社合作，促進非本國籍旅客所組成之旅遊團體來</w:t>
      </w:r>
      <w:proofErr w:type="gramStart"/>
      <w:r>
        <w:rPr>
          <w:color w:val="050505"/>
          <w:sz w:val="28"/>
          <w:szCs w:val="28"/>
        </w:rPr>
        <w:t>臺</w:t>
      </w:r>
      <w:proofErr w:type="gramEnd"/>
      <w:r>
        <w:rPr>
          <w:color w:val="050505"/>
          <w:sz w:val="28"/>
          <w:szCs w:val="28"/>
        </w:rPr>
        <w:t>旅遊，行程達三日二夜以上者，得依本要點規定申請獎助。</w:t>
      </w:r>
    </w:p>
    <w:p w14:paraId="2124126B" w14:textId="77777777" w:rsidR="00016D5E" w:rsidRDefault="00E35E06">
      <w:pPr>
        <w:pStyle w:val="Default"/>
        <w:spacing w:line="460" w:lineRule="exact"/>
        <w:ind w:left="560" w:hanging="588"/>
        <w:jc w:val="both"/>
      </w:pPr>
      <w:r>
        <w:rPr>
          <w:color w:val="050505"/>
          <w:sz w:val="28"/>
          <w:szCs w:val="28"/>
        </w:rPr>
        <w:t>三、符合前點規定之申請單位，其旅遊期間全部於本要點生效日起至中華民國一百十四年</w:t>
      </w:r>
      <w:r>
        <w:rPr>
          <w:sz w:val="28"/>
          <w:szCs w:val="28"/>
        </w:rPr>
        <w:t>十一</w:t>
      </w:r>
      <w:r>
        <w:rPr>
          <w:color w:val="050505"/>
          <w:sz w:val="28"/>
          <w:szCs w:val="28"/>
        </w:rPr>
        <w:t>月三十日者，得申請本要點獎助，每團於旅遊團體入境三個工作日前</w:t>
      </w:r>
      <w:proofErr w:type="gramStart"/>
      <w:r>
        <w:rPr>
          <w:color w:val="050505"/>
          <w:sz w:val="28"/>
          <w:szCs w:val="28"/>
        </w:rPr>
        <w:t>至本署指定</w:t>
      </w:r>
      <w:proofErr w:type="gramEnd"/>
      <w:r>
        <w:rPr>
          <w:color w:val="050505"/>
          <w:sz w:val="28"/>
          <w:szCs w:val="28"/>
        </w:rPr>
        <w:t>系統申請。但</w:t>
      </w:r>
      <w:proofErr w:type="gramStart"/>
      <w:r>
        <w:rPr>
          <w:color w:val="050505"/>
          <w:sz w:val="28"/>
          <w:szCs w:val="28"/>
        </w:rPr>
        <w:t>本署得</w:t>
      </w:r>
      <w:proofErr w:type="gramEnd"/>
      <w:r>
        <w:rPr>
          <w:color w:val="050505"/>
          <w:sz w:val="28"/>
          <w:szCs w:val="28"/>
        </w:rPr>
        <w:t>視預算支用情形，提前公告停止獎助申請。</w:t>
      </w:r>
    </w:p>
    <w:p w14:paraId="7FE35EEB" w14:textId="35271BCA" w:rsidR="00016D5E" w:rsidRPr="008E510A" w:rsidRDefault="00E35E06">
      <w:pPr>
        <w:pStyle w:val="Default"/>
        <w:spacing w:line="460" w:lineRule="exact"/>
        <w:ind w:left="574" w:hanging="574"/>
        <w:jc w:val="both"/>
        <w:rPr>
          <w:color w:val="000000" w:themeColor="text1"/>
          <w:sz w:val="28"/>
          <w:szCs w:val="28"/>
        </w:rPr>
      </w:pPr>
      <w:r>
        <w:rPr>
          <w:color w:val="050505"/>
          <w:sz w:val="28"/>
          <w:szCs w:val="28"/>
        </w:rPr>
        <w:t>四、</w:t>
      </w:r>
      <w:r w:rsidR="00205AE1" w:rsidRPr="00205AE1">
        <w:rPr>
          <w:rFonts w:hint="eastAsia"/>
          <w:color w:val="050505"/>
          <w:sz w:val="28"/>
          <w:szCs w:val="28"/>
        </w:rPr>
        <w:t>申請單位就每一旅遊團體</w:t>
      </w:r>
      <w:proofErr w:type="gramStart"/>
      <w:r w:rsidR="00205AE1" w:rsidRPr="00205AE1">
        <w:rPr>
          <w:rFonts w:hint="eastAsia"/>
          <w:color w:val="050505"/>
          <w:sz w:val="28"/>
          <w:szCs w:val="28"/>
        </w:rPr>
        <w:t>獎助限申請</w:t>
      </w:r>
      <w:proofErr w:type="gramEnd"/>
      <w:r w:rsidR="00205AE1" w:rsidRPr="00205AE1">
        <w:rPr>
          <w:rFonts w:hint="eastAsia"/>
          <w:color w:val="050505"/>
          <w:sz w:val="28"/>
          <w:szCs w:val="28"/>
        </w:rPr>
        <w:t>一次，且不得</w:t>
      </w:r>
      <w:proofErr w:type="gramStart"/>
      <w:r w:rsidR="00205AE1" w:rsidRPr="00205AE1">
        <w:rPr>
          <w:rFonts w:hint="eastAsia"/>
          <w:color w:val="050505"/>
          <w:sz w:val="28"/>
          <w:szCs w:val="28"/>
        </w:rPr>
        <w:t>與本署其他</w:t>
      </w:r>
      <w:proofErr w:type="gramEnd"/>
      <w:r w:rsidR="00205AE1" w:rsidRPr="00205AE1">
        <w:rPr>
          <w:rFonts w:hint="eastAsia"/>
          <w:color w:val="050505"/>
          <w:sz w:val="28"/>
          <w:szCs w:val="28"/>
        </w:rPr>
        <w:t>獎（補）助方案重複申請。一百十二年度以申請六百團為限，一百十三年度以申請九百團為限，一百十四年度以申請</w:t>
      </w:r>
      <w:r w:rsidR="00205AE1" w:rsidRPr="008E510A">
        <w:rPr>
          <w:rFonts w:hint="eastAsia"/>
          <w:color w:val="000000" w:themeColor="text1"/>
          <w:sz w:val="28"/>
          <w:szCs w:val="28"/>
        </w:rPr>
        <w:t>八百二十五團為限。獎助金額，依下列組團人數及行程日數規定：</w:t>
      </w:r>
    </w:p>
    <w:p w14:paraId="3D422C6A" w14:textId="77777777" w:rsidR="00205AE1" w:rsidRPr="008E510A" w:rsidRDefault="00E35E06" w:rsidP="00205AE1">
      <w:pPr>
        <w:pStyle w:val="Textbody"/>
        <w:spacing w:line="460" w:lineRule="exact"/>
        <w:ind w:left="1372" w:hanging="868"/>
        <w:jc w:val="both"/>
        <w:rPr>
          <w:rFonts w:ascii="標楷體" w:eastAsia="標楷體" w:hAnsi="標楷體"/>
          <w:color w:val="000000" w:themeColor="text1"/>
          <w:sz w:val="28"/>
          <w:szCs w:val="28"/>
        </w:rPr>
      </w:pPr>
      <w:r w:rsidRPr="008E510A">
        <w:rPr>
          <w:rFonts w:ascii="標楷體" w:eastAsia="標楷體" w:hAnsi="標楷體"/>
          <w:color w:val="000000" w:themeColor="text1"/>
          <w:sz w:val="28"/>
          <w:szCs w:val="28"/>
        </w:rPr>
        <w:t>（一）</w:t>
      </w:r>
      <w:r w:rsidR="00205AE1" w:rsidRPr="008E510A">
        <w:rPr>
          <w:rFonts w:ascii="標楷體" w:eastAsia="標楷體" w:hAnsi="標楷體" w:hint="eastAsia"/>
          <w:color w:val="000000" w:themeColor="text1"/>
          <w:sz w:val="28"/>
          <w:szCs w:val="28"/>
        </w:rPr>
        <w:t>四人至七人：新臺幣五千元；中華民國一百十四年一月一日以後其行程五日四夜以上者，提高至新臺幣一萬元。</w:t>
      </w:r>
    </w:p>
    <w:p w14:paraId="41F4A3F5" w14:textId="77777777" w:rsidR="00205AE1" w:rsidRPr="008E510A" w:rsidRDefault="00205AE1" w:rsidP="00205AE1">
      <w:pPr>
        <w:pStyle w:val="Textbody"/>
        <w:spacing w:line="460" w:lineRule="exact"/>
        <w:ind w:left="1372" w:hanging="868"/>
        <w:jc w:val="both"/>
        <w:rPr>
          <w:rFonts w:ascii="標楷體" w:eastAsia="標楷體" w:hAnsi="標楷體"/>
          <w:color w:val="000000" w:themeColor="text1"/>
          <w:sz w:val="28"/>
          <w:szCs w:val="28"/>
        </w:rPr>
      </w:pPr>
      <w:r w:rsidRPr="008E510A">
        <w:rPr>
          <w:rFonts w:ascii="標楷體" w:eastAsia="標楷體" w:hAnsi="標楷體" w:hint="eastAsia"/>
          <w:color w:val="000000" w:themeColor="text1"/>
          <w:sz w:val="28"/>
          <w:szCs w:val="28"/>
        </w:rPr>
        <w:t>（二）八人至四十九人：新臺幣二萬元；中華民國一百十四年一月</w:t>
      </w:r>
      <w:r w:rsidRPr="008E510A">
        <w:rPr>
          <w:rFonts w:ascii="標楷體" w:eastAsia="標楷體" w:hAnsi="標楷體" w:hint="eastAsia"/>
          <w:color w:val="000000" w:themeColor="text1"/>
          <w:sz w:val="28"/>
          <w:szCs w:val="28"/>
        </w:rPr>
        <w:lastRenderedPageBreak/>
        <w:t>一日以後其行程五日四夜以上者，提高至新臺幣三萬元。</w:t>
      </w:r>
    </w:p>
    <w:p w14:paraId="2967EAF1" w14:textId="6142D3C1" w:rsidR="00016D5E" w:rsidRPr="008E510A" w:rsidRDefault="00205AE1" w:rsidP="00205AE1">
      <w:pPr>
        <w:pStyle w:val="Textbody"/>
        <w:spacing w:line="460" w:lineRule="exact"/>
        <w:ind w:left="1372" w:hanging="868"/>
        <w:jc w:val="both"/>
        <w:rPr>
          <w:rFonts w:ascii="標楷體" w:eastAsia="標楷體" w:hAnsi="標楷體"/>
          <w:color w:val="000000" w:themeColor="text1"/>
          <w:sz w:val="28"/>
          <w:szCs w:val="28"/>
        </w:rPr>
      </w:pPr>
      <w:r w:rsidRPr="008E510A">
        <w:rPr>
          <w:rFonts w:ascii="標楷體" w:eastAsia="標楷體" w:hAnsi="標楷體" w:hint="eastAsia"/>
          <w:color w:val="000000" w:themeColor="text1"/>
          <w:sz w:val="28"/>
          <w:szCs w:val="28"/>
        </w:rPr>
        <w:t>（三）五十人以上：新臺幣四萬元；中華民國一百十四年一月一日以後其行程五日四夜以上者，提高至新臺幣五萬元。</w:t>
      </w:r>
    </w:p>
    <w:p w14:paraId="12ACDA4C" w14:textId="77777777" w:rsidR="00016D5E" w:rsidRDefault="00E35E06">
      <w:pPr>
        <w:pStyle w:val="Textbody"/>
        <w:spacing w:line="460" w:lineRule="exact"/>
        <w:ind w:left="560" w:hanging="560"/>
        <w:jc w:val="both"/>
        <w:textAlignment w:val="auto"/>
      </w:pPr>
      <w:r>
        <w:rPr>
          <w:rFonts w:ascii="標楷體" w:eastAsia="標楷體" w:hAnsi="標楷體" w:cs="標楷體"/>
          <w:color w:val="050505"/>
          <w:kern w:val="0"/>
          <w:sz w:val="28"/>
          <w:szCs w:val="28"/>
        </w:rPr>
        <w:t>五、申請</w:t>
      </w:r>
      <w:r>
        <w:rPr>
          <w:rFonts w:ascii="標楷體" w:eastAsia="標楷體" w:hAnsi="標楷體"/>
          <w:color w:val="050505"/>
          <w:sz w:val="28"/>
          <w:szCs w:val="28"/>
        </w:rPr>
        <w:t>獎</w:t>
      </w:r>
      <w:proofErr w:type="gramStart"/>
      <w:r>
        <w:rPr>
          <w:rFonts w:ascii="標楷體" w:eastAsia="標楷體" w:hAnsi="標楷體"/>
          <w:color w:val="050505"/>
          <w:sz w:val="28"/>
          <w:szCs w:val="28"/>
        </w:rPr>
        <w:t>助經本署</w:t>
      </w:r>
      <w:proofErr w:type="gramEnd"/>
      <w:r>
        <w:rPr>
          <w:rFonts w:ascii="標楷體" w:eastAsia="標楷體" w:hAnsi="標楷體"/>
          <w:color w:val="050505"/>
          <w:sz w:val="28"/>
          <w:szCs w:val="28"/>
        </w:rPr>
        <w:t>審核同意者，申請單位應於旅遊團體離</w:t>
      </w:r>
      <w:proofErr w:type="gramStart"/>
      <w:r>
        <w:rPr>
          <w:rFonts w:ascii="標楷體" w:eastAsia="標楷體" w:hAnsi="標楷體"/>
          <w:color w:val="050505"/>
          <w:sz w:val="28"/>
          <w:szCs w:val="28"/>
        </w:rPr>
        <w:t>臺</w:t>
      </w:r>
      <w:proofErr w:type="gramEnd"/>
      <w:r>
        <w:rPr>
          <w:rFonts w:ascii="標楷體" w:eastAsia="標楷體" w:hAnsi="標楷體"/>
          <w:color w:val="050505"/>
          <w:sz w:val="28"/>
          <w:szCs w:val="28"/>
        </w:rPr>
        <w:t>之次日起一個月內，檢具下列文件</w:t>
      </w:r>
      <w:proofErr w:type="gramStart"/>
      <w:r>
        <w:rPr>
          <w:rFonts w:ascii="標楷體" w:eastAsia="標楷體" w:hAnsi="標楷體"/>
          <w:color w:val="050505"/>
          <w:sz w:val="28"/>
          <w:szCs w:val="28"/>
        </w:rPr>
        <w:t>至本署指定</w:t>
      </w:r>
      <w:proofErr w:type="gramEnd"/>
      <w:r>
        <w:rPr>
          <w:rFonts w:ascii="標楷體" w:eastAsia="標楷體" w:hAnsi="標楷體"/>
          <w:color w:val="050505"/>
          <w:sz w:val="28"/>
          <w:szCs w:val="28"/>
        </w:rPr>
        <w:t>系統申請撥款：</w:t>
      </w:r>
    </w:p>
    <w:p w14:paraId="0C3F58AC" w14:textId="77777777" w:rsidR="00016D5E" w:rsidRDefault="00E35E06">
      <w:pPr>
        <w:pStyle w:val="Textbody"/>
        <w:spacing w:line="460" w:lineRule="exact"/>
        <w:ind w:left="1330" w:hanging="840"/>
        <w:jc w:val="both"/>
      </w:pPr>
      <w:r>
        <w:rPr>
          <w:rFonts w:ascii="標楷體" w:eastAsia="標楷體" w:hAnsi="標楷體"/>
          <w:color w:val="050505"/>
          <w:sz w:val="28"/>
          <w:szCs w:val="28"/>
        </w:rPr>
        <w:t>（一）符合第二點與第四點規定行程證明，</w:t>
      </w:r>
      <w:proofErr w:type="gramStart"/>
      <w:r>
        <w:rPr>
          <w:rFonts w:ascii="標楷體" w:eastAsia="標楷體" w:hAnsi="標楷體"/>
          <w:color w:val="050505"/>
          <w:sz w:val="28"/>
          <w:szCs w:val="28"/>
        </w:rPr>
        <w:t>與依各</w:t>
      </w:r>
      <w:proofErr w:type="gramEnd"/>
      <w:r>
        <w:rPr>
          <w:rFonts w:ascii="標楷體" w:eastAsia="標楷體" w:hAnsi="標楷體"/>
          <w:color w:val="050505"/>
          <w:sz w:val="28"/>
          <w:szCs w:val="28"/>
        </w:rPr>
        <w:t>旅遊團原提人數之旅行業責任保險保單及住宿</w:t>
      </w:r>
      <w:proofErr w:type="gramStart"/>
      <w:r>
        <w:rPr>
          <w:rFonts w:ascii="標楷體" w:eastAsia="標楷體" w:hAnsi="標楷體"/>
          <w:color w:val="050505"/>
          <w:sz w:val="28"/>
          <w:szCs w:val="28"/>
        </w:rPr>
        <w:t>合法旅宿證明</w:t>
      </w:r>
      <w:proofErr w:type="gramEnd"/>
      <w:r>
        <w:rPr>
          <w:rFonts w:ascii="標楷體" w:eastAsia="標楷體" w:hAnsi="標楷體"/>
          <w:color w:val="050505"/>
          <w:sz w:val="28"/>
          <w:szCs w:val="28"/>
        </w:rPr>
        <w:t>。</w:t>
      </w:r>
    </w:p>
    <w:p w14:paraId="753987C3" w14:textId="77777777" w:rsidR="00016D5E" w:rsidRDefault="00E35E06">
      <w:pPr>
        <w:pStyle w:val="Textbody"/>
        <w:spacing w:line="460" w:lineRule="exact"/>
        <w:ind w:left="1358" w:hanging="868"/>
        <w:jc w:val="both"/>
      </w:pPr>
      <w:r>
        <w:rPr>
          <w:rFonts w:ascii="標楷體" w:eastAsia="標楷體" w:hAnsi="標楷體"/>
          <w:color w:val="050505"/>
          <w:sz w:val="28"/>
          <w:szCs w:val="28"/>
        </w:rPr>
        <w:t>（二）外籍旅客名單：須含姓名、國籍、護照號碼（或入</w:t>
      </w:r>
      <w:proofErr w:type="gramStart"/>
      <w:r>
        <w:rPr>
          <w:rFonts w:ascii="標楷體" w:eastAsia="標楷體" w:hAnsi="標楷體"/>
          <w:color w:val="050505"/>
          <w:sz w:val="28"/>
          <w:szCs w:val="28"/>
        </w:rPr>
        <w:t>臺</w:t>
      </w:r>
      <w:proofErr w:type="gramEnd"/>
      <w:r>
        <w:rPr>
          <w:rFonts w:ascii="標楷體" w:eastAsia="標楷體" w:hAnsi="標楷體"/>
          <w:color w:val="050505"/>
          <w:sz w:val="28"/>
          <w:szCs w:val="28"/>
        </w:rPr>
        <w:t>簽證號碼等足資證明旅客身分之基本資料，如因當地法律規定限制無法提出者，得提出相關證明後免附）。</w:t>
      </w:r>
    </w:p>
    <w:p w14:paraId="3B1A3668" w14:textId="77777777" w:rsidR="00016D5E" w:rsidRDefault="00E35E06">
      <w:pPr>
        <w:pStyle w:val="Textbody"/>
        <w:spacing w:line="460" w:lineRule="exact"/>
        <w:ind w:left="1246" w:hanging="728"/>
        <w:jc w:val="both"/>
      </w:pPr>
      <w:r>
        <w:rPr>
          <w:rFonts w:ascii="標楷體" w:eastAsia="標楷體" w:hAnsi="標楷體"/>
          <w:color w:val="050505"/>
          <w:sz w:val="28"/>
          <w:szCs w:val="28"/>
        </w:rPr>
        <w:t>（三）國內接待旅行業切結書（詳附件一）。</w:t>
      </w:r>
    </w:p>
    <w:p w14:paraId="77A60347" w14:textId="77777777" w:rsidR="00016D5E" w:rsidRDefault="00E35E06">
      <w:pPr>
        <w:pStyle w:val="Textbody"/>
        <w:spacing w:line="460" w:lineRule="exact"/>
        <w:ind w:left="1344" w:hanging="840"/>
        <w:jc w:val="both"/>
      </w:pPr>
      <w:r>
        <w:rPr>
          <w:rFonts w:ascii="標楷體" w:eastAsia="標楷體" w:hAnsi="標楷體"/>
          <w:color w:val="050505"/>
          <w:sz w:val="28"/>
          <w:szCs w:val="28"/>
        </w:rPr>
        <w:t>（四）國內接待旅行業領據及境外組團旅行社領據（詳附件</w:t>
      </w:r>
      <w:r>
        <w:rPr>
          <w:rFonts w:ascii="標楷體" w:eastAsia="標楷體" w:hAnsi="標楷體" w:cs="標楷體"/>
          <w:color w:val="050505"/>
          <w:kern w:val="0"/>
          <w:sz w:val="28"/>
          <w:szCs w:val="28"/>
        </w:rPr>
        <w:t>二</w:t>
      </w:r>
      <w:r>
        <w:rPr>
          <w:rFonts w:ascii="標楷體" w:eastAsia="標楷體" w:hAnsi="標楷體"/>
          <w:color w:val="050505"/>
          <w:sz w:val="28"/>
          <w:szCs w:val="28"/>
        </w:rPr>
        <w:t>）。但境外組團旅行社領據得以其他足資證明之文件替代。</w:t>
      </w:r>
    </w:p>
    <w:p w14:paraId="36D8B048" w14:textId="77777777" w:rsidR="00016D5E" w:rsidRDefault="00E35E06">
      <w:pPr>
        <w:pStyle w:val="Textbody"/>
        <w:spacing w:line="460" w:lineRule="exact"/>
        <w:ind w:left="1372" w:hanging="854"/>
        <w:jc w:val="both"/>
      </w:pPr>
      <w:r>
        <w:rPr>
          <w:rFonts w:ascii="標楷體" w:eastAsia="標楷體" w:hAnsi="標楷體"/>
          <w:color w:val="050505"/>
          <w:sz w:val="28"/>
          <w:szCs w:val="28"/>
        </w:rPr>
        <w:t>（五）</w:t>
      </w:r>
      <w:r>
        <w:rPr>
          <w:rFonts w:ascii="標楷體" w:eastAsia="標楷體" w:hAnsi="標楷體"/>
          <w:sz w:val="28"/>
          <w:szCs w:val="28"/>
        </w:rPr>
        <w:t>申請單位係屬公職人員利益衝突迴避法第二條及第三條所稱公職人員或其關係人者，應填報公職人員利益衝突迴避法第十四條第二項公職人員及關係人身分關係揭露表（如附件三）及切結書（如附件四）。</w:t>
      </w:r>
    </w:p>
    <w:bookmarkEnd w:id="0"/>
    <w:p w14:paraId="31EF8CCE" w14:textId="77777777" w:rsidR="00016D5E" w:rsidRDefault="00E35E06">
      <w:pPr>
        <w:pStyle w:val="Default"/>
        <w:spacing w:line="460" w:lineRule="exact"/>
        <w:ind w:left="588" w:hanging="588"/>
        <w:jc w:val="both"/>
      </w:pPr>
      <w:r>
        <w:rPr>
          <w:color w:val="050505"/>
          <w:sz w:val="28"/>
          <w:szCs w:val="28"/>
        </w:rPr>
        <w:t>六、申請撥款</w:t>
      </w:r>
      <w:proofErr w:type="gramStart"/>
      <w:r>
        <w:rPr>
          <w:color w:val="050505"/>
          <w:sz w:val="28"/>
          <w:szCs w:val="28"/>
        </w:rPr>
        <w:t>經本署審核</w:t>
      </w:r>
      <w:proofErr w:type="gramEnd"/>
      <w:r>
        <w:rPr>
          <w:color w:val="050505"/>
          <w:sz w:val="28"/>
          <w:szCs w:val="28"/>
        </w:rPr>
        <w:t>同意者，獎助金額</w:t>
      </w:r>
      <w:proofErr w:type="gramStart"/>
      <w:r>
        <w:rPr>
          <w:color w:val="050505"/>
          <w:sz w:val="28"/>
        </w:rPr>
        <w:t>由本署以</w:t>
      </w:r>
      <w:proofErr w:type="gramEnd"/>
      <w:r>
        <w:rPr>
          <w:color w:val="050505"/>
          <w:sz w:val="28"/>
        </w:rPr>
        <w:t>新臺幣</w:t>
      </w:r>
      <w:r>
        <w:rPr>
          <w:rFonts w:cs="Calibri"/>
          <w:color w:val="050505"/>
          <w:kern w:val="3"/>
          <w:sz w:val="28"/>
        </w:rPr>
        <w:t>撥付全額至</w:t>
      </w:r>
      <w:r>
        <w:rPr>
          <w:color w:val="050505"/>
          <w:sz w:val="28"/>
        </w:rPr>
        <w:t>申請單位提供之帳戶，並由申請單位撥付全額之百分之六十至境外組團旅行社</w:t>
      </w:r>
      <w:r>
        <w:rPr>
          <w:color w:val="050505"/>
          <w:sz w:val="28"/>
          <w:szCs w:val="28"/>
        </w:rPr>
        <w:t>。</w:t>
      </w:r>
    </w:p>
    <w:p w14:paraId="4DF97BB9" w14:textId="77777777" w:rsidR="00016D5E" w:rsidRDefault="00E35E06">
      <w:pPr>
        <w:pStyle w:val="Default"/>
        <w:spacing w:line="460" w:lineRule="exact"/>
        <w:ind w:left="560" w:hanging="546"/>
        <w:jc w:val="both"/>
      </w:pPr>
      <w:r>
        <w:rPr>
          <w:color w:val="050505"/>
          <w:sz w:val="28"/>
          <w:szCs w:val="28"/>
        </w:rPr>
        <w:t>七、申請單位所提申請，不符本要點規定者，</w:t>
      </w:r>
      <w:proofErr w:type="gramStart"/>
      <w:r>
        <w:rPr>
          <w:color w:val="050505"/>
          <w:sz w:val="28"/>
          <w:szCs w:val="28"/>
        </w:rPr>
        <w:t>本署應予</w:t>
      </w:r>
      <w:proofErr w:type="gramEnd"/>
      <w:r>
        <w:rPr>
          <w:color w:val="050505"/>
          <w:sz w:val="28"/>
          <w:szCs w:val="28"/>
        </w:rPr>
        <w:t>駁回；其得補正者，得通知限期補正，屆期未補正完全者，應予駁回。</w:t>
      </w:r>
    </w:p>
    <w:p w14:paraId="770C4D95" w14:textId="77777777" w:rsidR="00016D5E" w:rsidRDefault="00E35E06">
      <w:pPr>
        <w:pStyle w:val="Default"/>
        <w:spacing w:line="460" w:lineRule="exact"/>
        <w:ind w:left="588" w:hanging="588"/>
        <w:jc w:val="both"/>
      </w:pPr>
      <w:r>
        <w:rPr>
          <w:color w:val="050505"/>
          <w:sz w:val="28"/>
          <w:szCs w:val="28"/>
        </w:rPr>
        <w:t>八、申請單位有下列情事之</w:t>
      </w:r>
      <w:proofErr w:type="gramStart"/>
      <w:r>
        <w:rPr>
          <w:color w:val="050505"/>
          <w:sz w:val="28"/>
          <w:szCs w:val="28"/>
        </w:rPr>
        <w:t>一</w:t>
      </w:r>
      <w:proofErr w:type="gramEnd"/>
      <w:r>
        <w:rPr>
          <w:color w:val="050505"/>
          <w:sz w:val="28"/>
          <w:szCs w:val="28"/>
        </w:rPr>
        <w:t>者，</w:t>
      </w:r>
      <w:proofErr w:type="gramStart"/>
      <w:r>
        <w:rPr>
          <w:color w:val="050505"/>
          <w:sz w:val="28"/>
          <w:szCs w:val="28"/>
        </w:rPr>
        <w:t>本署得</w:t>
      </w:r>
      <w:proofErr w:type="gramEnd"/>
      <w:r>
        <w:rPr>
          <w:color w:val="050505"/>
          <w:sz w:val="28"/>
          <w:szCs w:val="28"/>
        </w:rPr>
        <w:t>不予獎勵或補助；已核定或核撥獎勵或補助者，得撤銷或廢止之，並得視情節輕重以書面行政處分令其返還各該獎勵或補助之全部或一部：</w:t>
      </w:r>
    </w:p>
    <w:p w14:paraId="2E09441E" w14:textId="77777777" w:rsidR="00016D5E" w:rsidRDefault="00E35E06">
      <w:pPr>
        <w:pStyle w:val="Textbody"/>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460" w:lineRule="exact"/>
        <w:ind w:firstLine="504"/>
        <w:jc w:val="both"/>
      </w:pPr>
      <w:r>
        <w:rPr>
          <w:rFonts w:ascii="標楷體" w:eastAsia="標楷體" w:hAnsi="標楷體" w:cs="細明體"/>
          <w:color w:val="050505"/>
          <w:kern w:val="0"/>
          <w:sz w:val="28"/>
          <w:szCs w:val="32"/>
        </w:rPr>
        <w:t>（一）以</w:t>
      </w:r>
      <w:r>
        <w:rPr>
          <w:rFonts w:ascii="標楷體" w:eastAsia="標楷體" w:hAnsi="標楷體"/>
          <w:color w:val="050505"/>
          <w:sz w:val="28"/>
          <w:szCs w:val="32"/>
        </w:rPr>
        <w:t>詐欺</w:t>
      </w:r>
      <w:r>
        <w:rPr>
          <w:rFonts w:ascii="標楷體" w:eastAsia="標楷體" w:hAnsi="標楷體" w:cs="細明體"/>
          <w:color w:val="050505"/>
          <w:kern w:val="0"/>
          <w:sz w:val="28"/>
          <w:szCs w:val="32"/>
        </w:rPr>
        <w:t>、</w:t>
      </w:r>
      <w:r>
        <w:rPr>
          <w:rFonts w:ascii="標楷體" w:eastAsia="標楷體" w:hAnsi="標楷體"/>
          <w:color w:val="050505"/>
          <w:sz w:val="28"/>
          <w:szCs w:val="28"/>
        </w:rPr>
        <w:t>賄賂</w:t>
      </w:r>
      <w:r>
        <w:rPr>
          <w:rFonts w:ascii="標楷體" w:eastAsia="標楷體" w:hAnsi="標楷體" w:cs="細明體"/>
          <w:color w:val="050505"/>
          <w:kern w:val="0"/>
          <w:sz w:val="28"/>
          <w:szCs w:val="32"/>
        </w:rPr>
        <w:t>、脅迫或其他不正當之方法獲得獎助。</w:t>
      </w:r>
    </w:p>
    <w:p w14:paraId="3486F775" w14:textId="77777777" w:rsidR="00016D5E" w:rsidRDefault="00E35E06">
      <w:pPr>
        <w:pStyle w:val="Textbody"/>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460" w:lineRule="exact"/>
        <w:ind w:firstLine="504"/>
        <w:jc w:val="both"/>
      </w:pPr>
      <w:r>
        <w:rPr>
          <w:rFonts w:ascii="標楷體" w:eastAsia="標楷體" w:hAnsi="標楷體" w:cs="細明體"/>
          <w:color w:val="050505"/>
          <w:kern w:val="0"/>
          <w:sz w:val="28"/>
          <w:szCs w:val="32"/>
        </w:rPr>
        <w:t>（二）</w:t>
      </w:r>
      <w:r>
        <w:rPr>
          <w:rFonts w:ascii="標楷體" w:eastAsia="標楷體" w:hAnsi="標楷體"/>
          <w:color w:val="050505"/>
          <w:sz w:val="28"/>
          <w:szCs w:val="32"/>
        </w:rPr>
        <w:t>申請文件、資料隱匿或虛偽不實。</w:t>
      </w:r>
    </w:p>
    <w:p w14:paraId="38D02510" w14:textId="77777777" w:rsidR="00016D5E" w:rsidRDefault="00E35E06">
      <w:pPr>
        <w:pStyle w:val="Textbody"/>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460" w:lineRule="exact"/>
        <w:ind w:left="1386" w:hanging="910"/>
        <w:jc w:val="both"/>
      </w:pPr>
      <w:r>
        <w:rPr>
          <w:rFonts w:ascii="Times New Roman" w:eastAsia="標楷體" w:hAnsi="Times New Roman" w:cs="Times New Roman"/>
          <w:sz w:val="28"/>
          <w:szCs w:val="28"/>
        </w:rPr>
        <w:t>（三）申請項目已依其他法令規定獲相同性質之獎勵、補助或補貼。</w:t>
      </w:r>
    </w:p>
    <w:p w14:paraId="242A9D52" w14:textId="77777777" w:rsidR="00016D5E" w:rsidRDefault="00E35E06">
      <w:pPr>
        <w:pStyle w:val="Textbody"/>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460" w:lineRule="exact"/>
        <w:ind w:firstLine="490"/>
        <w:jc w:val="both"/>
      </w:pPr>
      <w:r>
        <w:rPr>
          <w:rFonts w:ascii="Times New Roman" w:eastAsia="標楷體" w:hAnsi="Times New Roman" w:cs="Times New Roman"/>
          <w:sz w:val="28"/>
          <w:szCs w:val="28"/>
        </w:rPr>
        <w:t>（四）</w:t>
      </w:r>
      <w:r>
        <w:rPr>
          <w:rFonts w:ascii="標楷體" w:eastAsia="標楷體" w:hAnsi="標楷體"/>
          <w:color w:val="050505"/>
          <w:sz w:val="28"/>
          <w:szCs w:val="32"/>
        </w:rPr>
        <w:t>規避、妨礙或</w:t>
      </w:r>
      <w:proofErr w:type="gramStart"/>
      <w:r>
        <w:rPr>
          <w:rFonts w:ascii="標楷體" w:eastAsia="標楷體" w:hAnsi="標楷體"/>
          <w:color w:val="050505"/>
          <w:sz w:val="28"/>
          <w:szCs w:val="32"/>
        </w:rPr>
        <w:t>拒絕本署派員</w:t>
      </w:r>
      <w:proofErr w:type="gramEnd"/>
      <w:r>
        <w:rPr>
          <w:rFonts w:ascii="標楷體" w:eastAsia="標楷體" w:hAnsi="標楷體"/>
          <w:color w:val="050505"/>
          <w:sz w:val="28"/>
          <w:szCs w:val="28"/>
        </w:rPr>
        <w:t>查核獎助之執行情形</w:t>
      </w:r>
      <w:r>
        <w:rPr>
          <w:rFonts w:ascii="標楷體" w:eastAsia="標楷體" w:hAnsi="標楷體"/>
          <w:color w:val="050505"/>
          <w:sz w:val="28"/>
          <w:szCs w:val="32"/>
        </w:rPr>
        <w:t>。</w:t>
      </w:r>
    </w:p>
    <w:p w14:paraId="11E229B6" w14:textId="77777777" w:rsidR="00016D5E" w:rsidRDefault="00E35E06">
      <w:pPr>
        <w:pStyle w:val="Textbody"/>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460" w:lineRule="exact"/>
        <w:ind w:left="600" w:firstLine="560"/>
        <w:jc w:val="both"/>
      </w:pPr>
      <w:r>
        <w:rPr>
          <w:rFonts w:ascii="標楷體" w:eastAsia="標楷體" w:hAnsi="標楷體"/>
          <w:color w:val="050505"/>
          <w:sz w:val="28"/>
          <w:szCs w:val="28"/>
        </w:rPr>
        <w:lastRenderedPageBreak/>
        <w:t>有前項第一款或第二款所定情事之</w:t>
      </w:r>
      <w:proofErr w:type="gramStart"/>
      <w:r>
        <w:rPr>
          <w:rFonts w:ascii="標楷體" w:eastAsia="標楷體" w:hAnsi="標楷體"/>
          <w:color w:val="050505"/>
          <w:sz w:val="28"/>
          <w:szCs w:val="28"/>
        </w:rPr>
        <w:t>一</w:t>
      </w:r>
      <w:proofErr w:type="gramEnd"/>
      <w:r>
        <w:rPr>
          <w:rFonts w:ascii="標楷體" w:eastAsia="標楷體" w:hAnsi="標楷體"/>
          <w:color w:val="050505"/>
          <w:sz w:val="28"/>
          <w:szCs w:val="28"/>
        </w:rPr>
        <w:t>者，</w:t>
      </w:r>
      <w:proofErr w:type="gramStart"/>
      <w:r>
        <w:rPr>
          <w:rFonts w:ascii="標楷體" w:eastAsia="標楷體" w:hAnsi="標楷體"/>
          <w:color w:val="050505"/>
          <w:sz w:val="28"/>
          <w:szCs w:val="28"/>
        </w:rPr>
        <w:t>本署得</w:t>
      </w:r>
      <w:proofErr w:type="gramEnd"/>
      <w:r>
        <w:rPr>
          <w:rFonts w:ascii="標楷體" w:eastAsia="標楷體" w:hAnsi="標楷體"/>
          <w:color w:val="050505"/>
          <w:sz w:val="28"/>
          <w:szCs w:val="28"/>
        </w:rPr>
        <w:t>對該申請單位停止</w:t>
      </w:r>
      <w:proofErr w:type="gramStart"/>
      <w:r>
        <w:rPr>
          <w:rFonts w:ascii="標楷體" w:eastAsia="標楷體" w:hAnsi="標楷體"/>
          <w:color w:val="050505"/>
          <w:sz w:val="28"/>
          <w:szCs w:val="28"/>
        </w:rPr>
        <w:t>提供本署及</w:t>
      </w:r>
      <w:proofErr w:type="gramEnd"/>
      <w:r>
        <w:rPr>
          <w:rFonts w:ascii="標楷體" w:eastAsia="標楷體" w:hAnsi="標楷體"/>
          <w:color w:val="050505"/>
          <w:sz w:val="28"/>
          <w:szCs w:val="28"/>
        </w:rPr>
        <w:t>所屬機關之各項獎（補）助三年。</w:t>
      </w:r>
    </w:p>
    <w:p w14:paraId="2C66D335" w14:textId="77777777" w:rsidR="00016D5E" w:rsidRDefault="00E35E06">
      <w:pPr>
        <w:pStyle w:val="Textbody"/>
        <w:tabs>
          <w:tab w:val="left" w:pos="-666"/>
          <w:tab w:val="left" w:pos="-524"/>
        </w:tabs>
        <w:spacing w:line="460" w:lineRule="exact"/>
        <w:ind w:left="574" w:hanging="574"/>
        <w:jc w:val="both"/>
      </w:pPr>
      <w:r>
        <w:rPr>
          <w:rFonts w:ascii="標楷體" w:eastAsia="標楷體" w:hAnsi="標楷體"/>
          <w:sz w:val="28"/>
          <w:szCs w:val="28"/>
        </w:rPr>
        <w:t>九、</w:t>
      </w:r>
      <w:proofErr w:type="gramStart"/>
      <w:r>
        <w:rPr>
          <w:rFonts w:ascii="標楷體" w:eastAsia="標楷體" w:hAnsi="標楷體"/>
          <w:sz w:val="28"/>
          <w:szCs w:val="28"/>
        </w:rPr>
        <w:t>本署辦理</w:t>
      </w:r>
      <w:proofErr w:type="gramEnd"/>
      <w:r>
        <w:rPr>
          <w:rFonts w:ascii="標楷體" w:eastAsia="標楷體" w:hAnsi="標楷體"/>
          <w:sz w:val="28"/>
          <w:szCs w:val="28"/>
        </w:rPr>
        <w:t>經費申請、審查及核銷作業，得委由相關機關、法人或公協會協助辦理相關事宜。</w:t>
      </w:r>
    </w:p>
    <w:sectPr w:rsidR="00016D5E">
      <w:headerReference w:type="default" r:id="rId7"/>
      <w:footerReference w:type="default" r:id="rId8"/>
      <w:pgSz w:w="11906" w:h="16838"/>
      <w:pgMar w:top="1418" w:right="1418" w:bottom="1418" w:left="1701" w:header="709"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CE4E" w14:textId="77777777" w:rsidR="00465B92" w:rsidRDefault="00465B92">
      <w:r>
        <w:separator/>
      </w:r>
    </w:p>
  </w:endnote>
  <w:endnote w:type="continuationSeparator" w:id="0">
    <w:p w14:paraId="5BDD8905" w14:textId="77777777" w:rsidR="00465B92" w:rsidRDefault="0046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650A" w14:textId="77777777" w:rsidR="00E900FB" w:rsidRDefault="00465B92">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3910" w14:textId="77777777" w:rsidR="00465B92" w:rsidRDefault="00465B92">
      <w:r>
        <w:rPr>
          <w:color w:val="000000"/>
        </w:rPr>
        <w:separator/>
      </w:r>
    </w:p>
  </w:footnote>
  <w:footnote w:type="continuationSeparator" w:id="0">
    <w:p w14:paraId="320F5A24" w14:textId="77777777" w:rsidR="00465B92" w:rsidRDefault="00465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9CC9" w14:textId="77777777" w:rsidR="00E900FB" w:rsidRDefault="00465B92">
    <w:pPr>
      <w:pStyle w:val="Textbody"/>
      <w:snapToGrid w:val="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D0EAC"/>
    <w:multiLevelType w:val="multilevel"/>
    <w:tmpl w:val="3D1CE408"/>
    <w:styleLink w:val="WW8Num4"/>
    <w:lvl w:ilvl="0">
      <w:start w:val="1"/>
      <w:numFmt w:val="japaneseCounting"/>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D5E"/>
    <w:rsid w:val="00016D5E"/>
    <w:rsid w:val="00205AE1"/>
    <w:rsid w:val="0026759B"/>
    <w:rsid w:val="00465B92"/>
    <w:rsid w:val="00856E8C"/>
    <w:rsid w:val="008E510A"/>
    <w:rsid w:val="00E35E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8BE8C"/>
  <w15:docId w15:val="{087E02D6-8700-4E35-BC9A-69404FFC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Calibri"/>
        <w:kern w:val="3"/>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overflowPunct w:val="0"/>
    </w:pPr>
    <w:rPr>
      <w:sz w:val="24"/>
    </w:rPr>
  </w:style>
  <w:style w:type="paragraph" w:customStyle="1" w:styleId="Heading">
    <w:name w:val="Heading"/>
    <w:basedOn w:val="Textbody"/>
    <w:next w:val="a3"/>
    <w:pPr>
      <w:keepNext/>
      <w:spacing w:before="240" w:after="120"/>
    </w:pPr>
    <w:rPr>
      <w:rFonts w:ascii="Liberation Sans" w:eastAsia="微軟正黑體" w:hAnsi="Liberation Sans" w:cs="Lucida Sans"/>
      <w:sz w:val="28"/>
      <w:szCs w:val="28"/>
    </w:rPr>
  </w:style>
  <w:style w:type="paragraph" w:styleId="a3">
    <w:name w:val="Body Text"/>
    <w:basedOn w:val="Textbody"/>
    <w:pPr>
      <w:spacing w:after="140" w:line="276" w:lineRule="auto"/>
    </w:pPr>
  </w:style>
  <w:style w:type="paragraph" w:styleId="a4">
    <w:name w:val="List"/>
    <w:basedOn w:val="a3"/>
    <w:rPr>
      <w:rFonts w:cs="Lucida Sans"/>
    </w:rPr>
  </w:style>
  <w:style w:type="paragraph" w:styleId="a5">
    <w:name w:val="caption"/>
    <w:basedOn w:val="Textbody"/>
    <w:pPr>
      <w:suppressLineNumbers/>
      <w:spacing w:before="120" w:after="120"/>
    </w:pPr>
    <w:rPr>
      <w:rFonts w:cs="Lucida Sans"/>
      <w:i/>
      <w:iCs/>
      <w:szCs w:val="24"/>
    </w:rPr>
  </w:style>
  <w:style w:type="paragraph" w:customStyle="1" w:styleId="Index">
    <w:name w:val="Index"/>
    <w:basedOn w:val="Textbody"/>
    <w:pPr>
      <w:suppressLineNumbers/>
    </w:pPr>
    <w:rPr>
      <w:rFonts w:cs="Lucida Sans"/>
    </w:rPr>
  </w:style>
  <w:style w:type="paragraph" w:styleId="a6">
    <w:name w:val="List Paragraph"/>
    <w:basedOn w:val="Textbody"/>
    <w:pPr>
      <w:ind w:left="480"/>
    </w:pPr>
  </w:style>
  <w:style w:type="paragraph" w:styleId="a7">
    <w:name w:val="Balloon Text"/>
    <w:basedOn w:val="Textbody"/>
    <w:rPr>
      <w:rFonts w:ascii="Calibri Light" w:eastAsia="Calibri Light" w:hAnsi="Calibri Light" w:cs="Calibri Light"/>
      <w:sz w:val="18"/>
      <w:szCs w:val="18"/>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Textbody"/>
    <w:pPr>
      <w:tabs>
        <w:tab w:val="center" w:pos="4153"/>
        <w:tab w:val="right" w:pos="8306"/>
      </w:tabs>
      <w:snapToGrid w:val="0"/>
    </w:pPr>
    <w:rPr>
      <w:sz w:val="20"/>
      <w:szCs w:val="20"/>
    </w:rPr>
  </w:style>
  <w:style w:type="paragraph" w:styleId="a9">
    <w:name w:val="footer"/>
    <w:basedOn w:val="Textbody"/>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Default">
    <w:name w:val="Default"/>
    <w:pPr>
      <w:widowControl w:val="0"/>
      <w:overflowPunct w:val="0"/>
      <w:autoSpaceDE w:val="0"/>
      <w:textAlignment w:val="auto"/>
    </w:pPr>
    <w:rPr>
      <w:rFonts w:ascii="標楷體" w:eastAsia="標楷體" w:hAnsi="標楷體" w:cs="標楷體"/>
      <w:color w:val="000000"/>
      <w:kern w:val="0"/>
      <w:sz w:val="24"/>
      <w:szCs w:val="24"/>
    </w:rPr>
  </w:style>
  <w:style w:type="paragraph" w:customStyle="1" w:styleId="NormalTableWW">
    <w:name w:val="Normal Table (WW)"/>
    <w:rPr>
      <w:rFonts w:ascii="Times New Roman" w:hAnsi="Times New Roman" w:cs="Times New Roman"/>
      <w:szCs w:val="20"/>
    </w:rPr>
  </w:style>
  <w:style w:type="character" w:customStyle="1" w:styleId="aa">
    <w:name w:val="註解方塊文字 字元"/>
    <w:basedOn w:val="a0"/>
    <w:rPr>
      <w:rFonts w:ascii="Calibri Light" w:eastAsia="新細明體" w:hAnsi="Calibri Light" w:cs="Calibri Light"/>
      <w:sz w:val="18"/>
      <w:szCs w:val="18"/>
    </w:rPr>
  </w:style>
  <w:style w:type="character" w:customStyle="1" w:styleId="ab">
    <w:name w:val="頁首 字元"/>
    <w:basedOn w:val="a0"/>
    <w:rPr>
      <w:sz w:val="20"/>
      <w:szCs w:val="20"/>
    </w:rPr>
  </w:style>
  <w:style w:type="character" w:customStyle="1" w:styleId="ac">
    <w:name w:val="頁尾 字元"/>
    <w:basedOn w:val="a0"/>
    <w:rPr>
      <w:sz w:val="20"/>
      <w:szCs w:val="20"/>
    </w:rPr>
  </w:style>
  <w:style w:type="character" w:customStyle="1" w:styleId="ListLabel1">
    <w:name w:val="ListLabel 1"/>
    <w:rPr>
      <w:rFonts w:eastAsia="標楷體"/>
      <w:b w:val="0"/>
      <w:i w:val="0"/>
      <w:spacing w:val="0"/>
      <w:sz w:val="26"/>
      <w:szCs w:val="26"/>
    </w:rPr>
  </w:style>
  <w:style w:type="character" w:customStyle="1" w:styleId="ListLabel2">
    <w:name w:val="ListLabel 2"/>
    <w:rPr>
      <w:rFonts w:eastAsia="標楷體"/>
      <w:b w:val="0"/>
      <w:i w:val="0"/>
      <w:spacing w:val="0"/>
      <w:sz w:val="26"/>
      <w:szCs w:val="26"/>
    </w:rPr>
  </w:style>
  <w:style w:type="character" w:customStyle="1" w:styleId="ListLabel3">
    <w:name w:val="ListLabel 3"/>
    <w:rPr>
      <w:b w:val="0"/>
      <w:i w:val="0"/>
      <w:spacing w:val="0"/>
      <w:sz w:val="32"/>
      <w:szCs w:val="32"/>
    </w:rPr>
  </w:style>
  <w:style w:type="character" w:customStyle="1" w:styleId="ListLabel4">
    <w:name w:val="ListLabel 4"/>
    <w:rPr>
      <w:rFonts w:eastAsia="標楷體"/>
      <w:b w:val="0"/>
      <w:i w:val="0"/>
      <w:spacing w:val="0"/>
      <w:sz w:val="26"/>
      <w:szCs w:val="26"/>
    </w:rPr>
  </w:style>
  <w:style w:type="character" w:customStyle="1" w:styleId="ListLabel5">
    <w:name w:val="ListLabel 5"/>
    <w:rPr>
      <w:b w:val="0"/>
    </w:rPr>
  </w:style>
  <w:style w:type="character" w:customStyle="1" w:styleId="ListLabel6">
    <w:name w:val="ListLabel 6"/>
    <w:rPr>
      <w:rFonts w:cs="Times New Roman"/>
      <w:color w:val="000000"/>
      <w:sz w:val="28"/>
    </w:rPr>
  </w:style>
  <w:style w:type="character" w:customStyle="1" w:styleId="WW8Num2z0">
    <w:name w:val="WW8Num2z0"/>
  </w:style>
  <w:style w:type="character" w:customStyle="1" w:styleId="NumberingSymbols">
    <w:name w:val="Numbering Symbols"/>
  </w:style>
  <w:style w:type="character" w:customStyle="1" w:styleId="DefaultParagraphFontWW">
    <w:name w:val="Default Paragraph Font (WW)"/>
  </w:style>
  <w:style w:type="numbering" w:customStyle="1" w:styleId="WW8Num4">
    <w:name w:val="WW8Num4"/>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劉騏銘</dc:creator>
  <dc:description/>
  <cp:lastModifiedBy>蘇明卉</cp:lastModifiedBy>
  <cp:revision>4</cp:revision>
  <dcterms:created xsi:type="dcterms:W3CDTF">2025-05-28T03:19:00Z</dcterms:created>
  <dcterms:modified xsi:type="dcterms:W3CDTF">2025-08-14T09:24:00Z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