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6733" w14:textId="20B134E1" w:rsidR="00E24058" w:rsidRDefault="00F5565E">
      <w:pPr>
        <w:jc w:val="center"/>
      </w:pPr>
      <w:r w:rsidRPr="00F5565E">
        <w:rPr>
          <w:rFonts w:ascii="標楷體" w:eastAsia="標楷體" w:hAnsi="標楷體"/>
          <w:b/>
          <w:sz w:val="36"/>
          <w:szCs w:val="40"/>
        </w:rPr>
        <w:t>日月潭水域遊憩活動管理事項</w:t>
      </w:r>
    </w:p>
    <w:p w14:paraId="0CC738A2" w14:textId="79F1B1D1" w:rsidR="00F5565E" w:rsidRPr="00F5565E" w:rsidRDefault="00F5565E" w:rsidP="00CF6319">
      <w:pPr>
        <w:rPr>
          <w:rFonts w:ascii="標楷體" w:eastAsia="標楷體" w:hAnsi="標楷體"/>
        </w:rPr>
      </w:pPr>
      <w:r w:rsidRPr="00F5565E">
        <w:rPr>
          <w:rFonts w:ascii="標楷體" w:eastAsia="標楷體" w:hAnsi="標楷體" w:hint="eastAsia"/>
        </w:rPr>
        <w:t>105年7月8日</w:t>
      </w:r>
      <w:proofErr w:type="gramStart"/>
      <w:r w:rsidRPr="00F5565E">
        <w:rPr>
          <w:rFonts w:ascii="標楷體" w:eastAsia="標楷體" w:hAnsi="標楷體" w:hint="eastAsia"/>
        </w:rPr>
        <w:t>觀潭管</w:t>
      </w:r>
      <w:proofErr w:type="gramEnd"/>
      <w:r w:rsidRPr="00F5565E">
        <w:rPr>
          <w:rFonts w:ascii="標楷體" w:eastAsia="標楷體" w:hAnsi="標楷體" w:hint="eastAsia"/>
        </w:rPr>
        <w:t>字第1050300533號公告訂定</w:t>
      </w:r>
    </w:p>
    <w:p w14:paraId="1C02E3F9" w14:textId="3F967490" w:rsidR="00E24058" w:rsidRPr="00F5565E" w:rsidRDefault="0012142F" w:rsidP="00CF63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113年10月21日</w:t>
      </w:r>
      <w:proofErr w:type="gramStart"/>
      <w:r w:rsidR="00F5565E" w:rsidRPr="00F5565E">
        <w:rPr>
          <w:rFonts w:ascii="標楷體" w:eastAsia="標楷體" w:hAnsi="標楷體"/>
        </w:rPr>
        <w:t>觀潭管</w:t>
      </w:r>
      <w:proofErr w:type="gramEnd"/>
      <w:r w:rsidR="00F5565E" w:rsidRPr="00F5565E">
        <w:rPr>
          <w:rFonts w:ascii="標楷體" w:eastAsia="標楷體" w:hAnsi="標楷體"/>
        </w:rPr>
        <w:t>字第11303006411號</w:t>
      </w:r>
      <w:r w:rsidR="00CF6319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 w:hint="eastAsia"/>
        </w:rPr>
        <w:t>修正</w:t>
      </w:r>
    </w:p>
    <w:p w14:paraId="4DBB0740" w14:textId="017AC93F" w:rsidR="00E24058" w:rsidRDefault="00E24058">
      <w:pPr>
        <w:rPr>
          <w:rFonts w:ascii="標楷體" w:eastAsia="標楷體" w:hAnsi="標楷體" w:cs="標楷體"/>
          <w:sz w:val="32"/>
          <w:szCs w:val="32"/>
        </w:rPr>
      </w:pPr>
    </w:p>
    <w:p w14:paraId="1B11FB6B" w14:textId="77777777" w:rsidR="00E24058" w:rsidRDefault="00000000">
      <w:pPr>
        <w:pStyle w:val="ad"/>
        <w:numPr>
          <w:ilvl w:val="0"/>
          <w:numId w:val="6"/>
        </w:numPr>
        <w:ind w:left="709" w:hanging="709"/>
      </w:pPr>
      <w:r>
        <w:rPr>
          <w:rFonts w:ascii="標楷體" w:eastAsia="標楷體" w:hAnsi="標楷體" w:cs="標楷體"/>
          <w:sz w:val="32"/>
        </w:rPr>
        <w:t>本公告所稱日月潭水域係指經濟部101年2月10日經</w:t>
      </w:r>
      <w:proofErr w:type="gramStart"/>
      <w:r>
        <w:rPr>
          <w:rFonts w:ascii="標楷體" w:eastAsia="標楷體" w:hAnsi="標楷體" w:cs="標楷體"/>
          <w:sz w:val="32"/>
        </w:rPr>
        <w:t>授水字</w:t>
      </w:r>
      <w:proofErr w:type="gramEnd"/>
      <w:r>
        <w:rPr>
          <w:rFonts w:ascii="標楷體" w:eastAsia="標楷體" w:hAnsi="標楷體" w:cs="標楷體"/>
          <w:sz w:val="32"/>
        </w:rPr>
        <w:t>第10120201130號公告之日月潭水庫「申請許可活動蓄水域」範圍（附圖圖例紅色部分除外）。於日月潭水域從事水域遊憩活動者，應遵守「日月潭水庫蓄水範圍及其申請許可事項」及本公告事項之規定。</w:t>
      </w:r>
    </w:p>
    <w:p w14:paraId="1BE6F132" w14:textId="77777777" w:rsidR="00E24058" w:rsidRDefault="00000000">
      <w:pPr>
        <w:pStyle w:val="ad"/>
        <w:numPr>
          <w:ilvl w:val="0"/>
          <w:numId w:val="3"/>
        </w:numPr>
        <w:ind w:left="709" w:hanging="709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分區限制事項：</w:t>
      </w:r>
    </w:p>
    <w:p w14:paraId="05BFBCEC" w14:textId="77777777" w:rsidR="00E24058" w:rsidRDefault="00000000">
      <w:pPr>
        <w:pStyle w:val="ad"/>
        <w:numPr>
          <w:ilvl w:val="4"/>
          <w:numId w:val="3"/>
        </w:numPr>
        <w:ind w:left="1418" w:firstLine="0"/>
      </w:pPr>
      <w:r>
        <w:rPr>
          <w:rFonts w:ascii="標楷體" w:eastAsia="標楷體" w:hAnsi="標楷體" w:cs="標楷體"/>
          <w:sz w:val="32"/>
        </w:rPr>
        <w:t>活動種類：除水上腳踏車允許使用3節</w:t>
      </w:r>
      <w:proofErr w:type="gramStart"/>
      <w:r>
        <w:rPr>
          <w:rFonts w:ascii="標楷體" w:eastAsia="標楷體" w:hAnsi="標楷體" w:cs="標楷體"/>
          <w:sz w:val="32"/>
        </w:rPr>
        <w:t>以下綠能輔助</w:t>
      </w:r>
      <w:proofErr w:type="gramEnd"/>
      <w:r>
        <w:rPr>
          <w:rFonts w:ascii="標楷體" w:eastAsia="標楷體" w:hAnsi="標楷體" w:cs="標楷體"/>
          <w:sz w:val="32"/>
        </w:rPr>
        <w:t>動力(應取得浮具管理單位許可文件)外，其餘種類限制僅得從事水域遊憩活動管理辦法第3條所指非動力水域遊憩活動，如：手划船、獨木舟、風浪板及立式划槳等。</w:t>
      </w:r>
    </w:p>
    <w:p w14:paraId="27BF4E3A" w14:textId="77777777" w:rsidR="00E24058" w:rsidRDefault="00000000">
      <w:pPr>
        <w:pStyle w:val="ad"/>
        <w:numPr>
          <w:ilvl w:val="4"/>
          <w:numId w:val="3"/>
        </w:numPr>
        <w:ind w:left="1418" w:firstLine="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活動範圍僅限以下水域（如附圖）：</w:t>
      </w:r>
    </w:p>
    <w:p w14:paraId="7128CC27" w14:textId="77777777" w:rsidR="00E24058" w:rsidRDefault="00000000">
      <w:pPr>
        <w:pStyle w:val="ad"/>
        <w:numPr>
          <w:ilvl w:val="0"/>
          <w:numId w:val="7"/>
        </w:numPr>
        <w:ind w:left="1417" w:hanging="357"/>
      </w:pPr>
      <w:proofErr w:type="gramStart"/>
      <w:r>
        <w:rPr>
          <w:rFonts w:ascii="標楷體" w:eastAsia="標楷體" w:hAnsi="標楷體" w:cs="標楷體"/>
          <w:sz w:val="32"/>
        </w:rPr>
        <w:t>朝霧水域</w:t>
      </w:r>
      <w:proofErr w:type="gramEnd"/>
      <w:r>
        <w:rPr>
          <w:rFonts w:ascii="標楷體" w:eastAsia="標楷體" w:hAnsi="標楷體" w:cs="標楷體"/>
          <w:sz w:val="32"/>
        </w:rPr>
        <w:t>：</w:t>
      </w:r>
      <w:proofErr w:type="gramStart"/>
      <w:r>
        <w:rPr>
          <w:rFonts w:ascii="標楷體" w:eastAsia="標楷體" w:hAnsi="標楷體" w:cs="標楷體"/>
          <w:sz w:val="32"/>
        </w:rPr>
        <w:t>自朝霧碼頭</w:t>
      </w:r>
      <w:proofErr w:type="gramEnd"/>
      <w:r>
        <w:rPr>
          <w:rFonts w:ascii="標楷體" w:eastAsia="標楷體" w:hAnsi="標楷體" w:cs="標楷體"/>
          <w:sz w:val="32"/>
        </w:rPr>
        <w:t>(A點，N23°52.069 E120°54.973)及文</w:t>
      </w:r>
      <w:proofErr w:type="gramStart"/>
      <w:r>
        <w:rPr>
          <w:rFonts w:ascii="標楷體" w:eastAsia="標楷體" w:hAnsi="標楷體" w:cs="標楷體"/>
          <w:sz w:val="32"/>
        </w:rPr>
        <w:t>武廟峽角</w:t>
      </w:r>
      <w:proofErr w:type="gramEnd"/>
      <w:r>
        <w:rPr>
          <w:rFonts w:ascii="標楷體" w:eastAsia="標楷體" w:hAnsi="標楷體" w:cs="標楷體"/>
          <w:sz w:val="32"/>
        </w:rPr>
        <w:t>（B點，N23°52.093 E120°55.564）連線以北範圍。</w:t>
      </w:r>
    </w:p>
    <w:p w14:paraId="452CE024" w14:textId="77777777" w:rsidR="00E24058" w:rsidRDefault="00000000">
      <w:pPr>
        <w:pStyle w:val="ad"/>
        <w:numPr>
          <w:ilvl w:val="0"/>
          <w:numId w:val="2"/>
        </w:numPr>
        <w:ind w:left="1417" w:hanging="357"/>
      </w:pPr>
      <w:r>
        <w:rPr>
          <w:rFonts w:ascii="標楷體" w:eastAsia="標楷體" w:hAnsi="標楷體" w:cs="標楷體"/>
          <w:sz w:val="32"/>
        </w:rPr>
        <w:t>磐石水域：自纜車站東南側角落（C點，N23°51.081 E120°56.066）及伊達</w:t>
      </w:r>
      <w:proofErr w:type="gramStart"/>
      <w:r>
        <w:rPr>
          <w:rFonts w:ascii="標楷體" w:eastAsia="標楷體" w:hAnsi="標楷體" w:cs="標楷體"/>
          <w:sz w:val="32"/>
        </w:rPr>
        <w:t>邵</w:t>
      </w:r>
      <w:proofErr w:type="gramEnd"/>
      <w:r>
        <w:rPr>
          <w:rFonts w:ascii="標楷體" w:eastAsia="標楷體" w:hAnsi="標楷體" w:cs="標楷體"/>
          <w:sz w:val="32"/>
        </w:rPr>
        <w:t>碼頭八角亭東北側端點（D點，N23°50.991 E120°55.777）連線以南範圍。</w:t>
      </w:r>
    </w:p>
    <w:p w14:paraId="659F952D" w14:textId="77777777" w:rsidR="00E24058" w:rsidRDefault="00000000">
      <w:pPr>
        <w:pStyle w:val="ad"/>
        <w:numPr>
          <w:ilvl w:val="0"/>
          <w:numId w:val="2"/>
        </w:numPr>
        <w:ind w:left="1417" w:hanging="357"/>
      </w:pPr>
      <w:r>
        <w:rPr>
          <w:rFonts w:ascii="標楷體" w:eastAsia="標楷體" w:hAnsi="標楷體" w:cs="標楷體"/>
          <w:sz w:val="32"/>
        </w:rPr>
        <w:t>聖愛水域：以E、F點連線以南範圍</w:t>
      </w:r>
      <w:proofErr w:type="gramStart"/>
      <w:r>
        <w:rPr>
          <w:rFonts w:ascii="標楷體" w:eastAsia="標楷體" w:hAnsi="標楷體" w:cs="標楷體"/>
          <w:sz w:val="32"/>
        </w:rPr>
        <w:t>（</w:t>
      </w:r>
      <w:proofErr w:type="gramEnd"/>
      <w:r>
        <w:rPr>
          <w:rFonts w:ascii="標楷體" w:eastAsia="標楷體" w:hAnsi="標楷體" w:cs="標楷體"/>
          <w:sz w:val="32"/>
        </w:rPr>
        <w:t>E點，N23°51.162 E120°55.258；（F點，N23°51.033 E120°55.105）。</w:t>
      </w:r>
    </w:p>
    <w:p w14:paraId="362ABFDB" w14:textId="77777777" w:rsidR="00E24058" w:rsidRDefault="00000000">
      <w:pPr>
        <w:pStyle w:val="ad"/>
        <w:numPr>
          <w:ilvl w:val="0"/>
          <w:numId w:val="2"/>
        </w:numPr>
        <w:ind w:left="1417" w:hanging="357"/>
      </w:pPr>
      <w:proofErr w:type="gramStart"/>
      <w:r>
        <w:rPr>
          <w:rFonts w:ascii="標楷體" w:eastAsia="標楷體" w:hAnsi="標楷體" w:cs="標楷體"/>
          <w:sz w:val="32"/>
        </w:rPr>
        <w:t>月潭水域</w:t>
      </w:r>
      <w:proofErr w:type="gramEnd"/>
      <w:r>
        <w:rPr>
          <w:rFonts w:ascii="標楷體" w:eastAsia="標楷體" w:hAnsi="標楷體" w:cs="標楷體"/>
          <w:sz w:val="32"/>
        </w:rPr>
        <w:t>：</w:t>
      </w:r>
      <w:proofErr w:type="gramStart"/>
      <w:r>
        <w:rPr>
          <w:rFonts w:ascii="標楷體" w:eastAsia="標楷體" w:hAnsi="標楷體" w:cs="標楷體"/>
          <w:sz w:val="32"/>
        </w:rPr>
        <w:t>自玄光</w:t>
      </w:r>
      <w:proofErr w:type="gramEnd"/>
      <w:r>
        <w:rPr>
          <w:rFonts w:ascii="標楷體" w:eastAsia="標楷體" w:hAnsi="標楷體" w:cs="標楷體"/>
          <w:sz w:val="32"/>
        </w:rPr>
        <w:t>碼頭（G點，N23°51.136 E120°54.740）及育樂亭（H點，N23°51.689 E120°54.440）連線以西範圍，含北</w:t>
      </w:r>
      <w:proofErr w:type="gramStart"/>
      <w:r>
        <w:rPr>
          <w:rFonts w:ascii="標楷體" w:eastAsia="標楷體" w:hAnsi="標楷體" w:cs="標楷體"/>
          <w:sz w:val="32"/>
        </w:rPr>
        <w:t>旦</w:t>
      </w:r>
      <w:proofErr w:type="gramEnd"/>
      <w:r>
        <w:rPr>
          <w:rFonts w:ascii="標楷體" w:eastAsia="標楷體" w:hAnsi="標楷體" w:cs="標楷體"/>
          <w:sz w:val="32"/>
        </w:rPr>
        <w:t>地區水域，不含經濟部公告之「限制活動蓄水域」範圍。</w:t>
      </w:r>
    </w:p>
    <w:p w14:paraId="210F0C9A" w14:textId="77777777" w:rsidR="00E24058" w:rsidRDefault="00000000">
      <w:pPr>
        <w:pStyle w:val="ad"/>
        <w:numPr>
          <w:ilvl w:val="4"/>
          <w:numId w:val="3"/>
        </w:numPr>
        <w:spacing w:line="276" w:lineRule="auto"/>
        <w:ind w:left="1418" w:firstLine="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活動時間：每日上午5時至下午5時。</w:t>
      </w:r>
    </w:p>
    <w:p w14:paraId="596333D4" w14:textId="77777777" w:rsidR="00E24058" w:rsidRDefault="00000000">
      <w:pPr>
        <w:pStyle w:val="ad"/>
        <w:numPr>
          <w:ilvl w:val="4"/>
          <w:numId w:val="3"/>
        </w:numPr>
        <w:ind w:left="1418" w:firstLine="0"/>
      </w:pPr>
      <w:proofErr w:type="gramStart"/>
      <w:r>
        <w:rPr>
          <w:rFonts w:ascii="標楷體" w:eastAsia="標楷體" w:hAnsi="標楷體" w:cs="標楷體"/>
          <w:sz w:val="32"/>
        </w:rPr>
        <w:t>前二款劃設</w:t>
      </w:r>
      <w:proofErr w:type="gramEnd"/>
      <w:r>
        <w:rPr>
          <w:rFonts w:ascii="標楷體" w:eastAsia="標楷體" w:hAnsi="標楷體" w:cs="標楷體"/>
          <w:sz w:val="32"/>
        </w:rPr>
        <w:t>範圍、時間</w:t>
      </w:r>
      <w:proofErr w:type="gramStart"/>
      <w:r>
        <w:rPr>
          <w:rFonts w:ascii="標楷體" w:eastAsia="標楷體" w:hAnsi="標楷體" w:cs="標楷體"/>
          <w:sz w:val="32"/>
        </w:rPr>
        <w:t>以外，除緊</w:t>
      </w:r>
      <w:proofErr w:type="gramEnd"/>
      <w:r>
        <w:rPr>
          <w:rFonts w:ascii="標楷體" w:eastAsia="標楷體" w:hAnsi="標楷體" w:cs="標楷體"/>
          <w:sz w:val="32"/>
        </w:rPr>
        <w:t>急救難、執行公務所必需或經申請核准者外，禁止從</w:t>
      </w:r>
      <w:r>
        <w:rPr>
          <w:rFonts w:ascii="標楷體" w:eastAsia="標楷體" w:hAnsi="標楷體" w:cs="標楷體"/>
          <w:sz w:val="32"/>
        </w:rPr>
        <w:lastRenderedPageBreak/>
        <w:t>事水域遊憩活動。</w:t>
      </w:r>
    </w:p>
    <w:p w14:paraId="4DC83B95" w14:textId="77777777" w:rsidR="00E24058" w:rsidRDefault="00000000">
      <w:pPr>
        <w:pStyle w:val="ad"/>
        <w:numPr>
          <w:ilvl w:val="0"/>
          <w:numId w:val="3"/>
        </w:numPr>
        <w:ind w:left="709" w:hanging="709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遇風災、水災、震災或其他天然災害，經南投縣政府宣布停止上班、上課時，暫停日月潭水域遊憩活動。</w:t>
      </w:r>
    </w:p>
    <w:p w14:paraId="15A2AEBB" w14:textId="77777777" w:rsidR="00E24058" w:rsidRDefault="00000000">
      <w:pPr>
        <w:pStyle w:val="ad"/>
        <w:numPr>
          <w:ilvl w:val="0"/>
          <w:numId w:val="3"/>
        </w:numPr>
        <w:ind w:left="709" w:hanging="709"/>
      </w:pPr>
      <w:r>
        <w:rPr>
          <w:rFonts w:ascii="標楷體" w:eastAsia="標楷體" w:hAnsi="標楷體" w:cs="標楷體"/>
          <w:sz w:val="32"/>
        </w:rPr>
        <w:t>違反本公告規定之限制或禁止命令者，依發展觀光條例第60條第1項規定，處行為人新臺幣1萬元以上5萬元以下罰鍰，並禁止其活動；其行為具營利性質者，依同條第2項規定，處新臺幣5萬元以上20萬元以下罰鍰，並禁止其活動。</w:t>
      </w:r>
    </w:p>
    <w:p w14:paraId="1D15E91E" w14:textId="77777777" w:rsidR="00E24058" w:rsidRDefault="00000000">
      <w:pPr>
        <w:pStyle w:val="ad"/>
        <w:numPr>
          <w:ilvl w:val="0"/>
          <w:numId w:val="3"/>
        </w:numPr>
        <w:ind w:left="709" w:hanging="709"/>
      </w:pPr>
      <w:r>
        <w:rPr>
          <w:rFonts w:ascii="標楷體" w:eastAsia="標楷體" w:hAnsi="標楷體" w:cs="標楷體"/>
          <w:sz w:val="32"/>
          <w:szCs w:val="32"/>
        </w:rPr>
        <w:t>本處111年9月8日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觀潭管</w:t>
      </w:r>
      <w:proofErr w:type="gramEnd"/>
      <w:r>
        <w:rPr>
          <w:rFonts w:ascii="標楷體" w:eastAsia="標楷體" w:hAnsi="標楷體" w:cs="標楷體"/>
          <w:sz w:val="32"/>
          <w:szCs w:val="32"/>
        </w:rPr>
        <w:t>字第11103019301號公告內容，停止適用。</w:t>
      </w:r>
    </w:p>
    <w:p w14:paraId="6C9CEBAD" w14:textId="77777777" w:rsidR="00E24058" w:rsidRDefault="00E24058">
      <w:pPr>
        <w:pStyle w:val="ad"/>
        <w:ind w:left="0"/>
        <w:rPr>
          <w:rFonts w:ascii="標楷體" w:eastAsia="標楷體" w:hAnsi="標楷體" w:cs="標楷體"/>
          <w:sz w:val="32"/>
        </w:rPr>
      </w:pPr>
    </w:p>
    <w:sectPr w:rsidR="00E24058">
      <w:pgSz w:w="11906" w:h="16838"/>
      <w:pgMar w:top="1440" w:right="1800" w:bottom="1440" w:left="180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813A" w14:textId="77777777" w:rsidR="00750CA7" w:rsidRDefault="00750CA7" w:rsidP="00CF6319">
      <w:r>
        <w:separator/>
      </w:r>
    </w:p>
  </w:endnote>
  <w:endnote w:type="continuationSeparator" w:id="0">
    <w:p w14:paraId="6E8DBB60" w14:textId="77777777" w:rsidR="00750CA7" w:rsidRDefault="00750CA7" w:rsidP="00C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DF9A" w14:textId="77777777" w:rsidR="00750CA7" w:rsidRDefault="00750CA7" w:rsidP="00CF6319">
      <w:r>
        <w:separator/>
      </w:r>
    </w:p>
  </w:footnote>
  <w:footnote w:type="continuationSeparator" w:id="0">
    <w:p w14:paraId="5117EEEB" w14:textId="77777777" w:rsidR="00750CA7" w:rsidRDefault="00750CA7" w:rsidP="00CF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FB"/>
    <w:multiLevelType w:val="multilevel"/>
    <w:tmpl w:val="18D273F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Calibri" w:eastAsia="標楷體" w:hAnsi="Calibri" w:cs="Calibri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E09349A"/>
    <w:multiLevelType w:val="multilevel"/>
    <w:tmpl w:val="5AD073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6157E6"/>
    <w:multiLevelType w:val="multilevel"/>
    <w:tmpl w:val="D8F82B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標楷體" w:eastAsia="標楷體" w:hAnsi="標楷體" w:cs="標楷體"/>
        <w:color w:val="000000"/>
        <w:sz w:val="32"/>
      </w:rPr>
    </w:lvl>
    <w:lvl w:ilvl="1">
      <w:start w:val="1"/>
      <w:numFmt w:val="none"/>
      <w:suff w:val="nothing"/>
      <w:lvlText w:val="（三）%2"/>
      <w:lvlJc w:val="left"/>
      <w:pPr>
        <w:tabs>
          <w:tab w:val="num" w:pos="0"/>
        </w:tabs>
        <w:ind w:left="4095" w:hanging="855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663248FF"/>
    <w:multiLevelType w:val="multilevel"/>
    <w:tmpl w:val="6032B8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473" w:hanging="480"/>
      </w:pPr>
      <w:rPr>
        <w:rFonts w:ascii="Calibri" w:eastAsia="標楷體" w:hAnsi="Calibri" w:cs="Calibri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color w:val="000000"/>
      </w:rPr>
    </w:lvl>
    <w:lvl w:ilvl="4">
      <w:start w:val="1"/>
      <w:numFmt w:val="taiwaneseCountingThousand"/>
      <w:lvlText w:val="(%5)"/>
      <w:lvlJc w:val="left"/>
      <w:pPr>
        <w:tabs>
          <w:tab w:val="num" w:pos="0"/>
        </w:tabs>
        <w:ind w:left="1980" w:hanging="720"/>
      </w:pPr>
      <w:rPr>
        <w:rFonts w:ascii="標楷體" w:eastAsia="標楷體" w:hAnsi="標楷體" w:cs="標楷體"/>
        <w:sz w:val="3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698704104">
    <w:abstractNumId w:val="0"/>
  </w:num>
  <w:num w:numId="2" w16cid:durableId="429930167">
    <w:abstractNumId w:val="2"/>
  </w:num>
  <w:num w:numId="3" w16cid:durableId="317880799">
    <w:abstractNumId w:val="3"/>
  </w:num>
  <w:num w:numId="4" w16cid:durableId="33697988">
    <w:abstractNumId w:val="1"/>
  </w:num>
  <w:num w:numId="5" w16cid:durableId="378209951">
    <w:abstractNumId w:val="0"/>
    <w:lvlOverride w:ilvl="0">
      <w:startOverride w:val="1"/>
    </w:lvlOverride>
  </w:num>
  <w:num w:numId="6" w16cid:durableId="1460032541">
    <w:abstractNumId w:val="3"/>
    <w:lvlOverride w:ilvl="0">
      <w:startOverride w:val="1"/>
    </w:lvlOverride>
  </w:num>
  <w:num w:numId="7" w16cid:durableId="168316169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58"/>
    <w:rsid w:val="00076BD5"/>
    <w:rsid w:val="0012142F"/>
    <w:rsid w:val="00750CA7"/>
    <w:rsid w:val="00B852FB"/>
    <w:rsid w:val="00C454EC"/>
    <w:rsid w:val="00CF6319"/>
    <w:rsid w:val="00D76F94"/>
    <w:rsid w:val="00E24058"/>
    <w:rsid w:val="00F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C374B"/>
  <w15:docId w15:val="{195E5CB5-CCE9-4503-90B2-3B380D15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;PMingLiU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標楷體" w:hAnsi="Calibri" w:cs="Calibri"/>
      <w:sz w:val="3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sz w:val="28"/>
    </w:rPr>
  </w:style>
  <w:style w:type="character" w:customStyle="1" w:styleId="WW8Num2z1">
    <w:name w:val="WW8Num2z1"/>
    <w:qFormat/>
    <w:rPr>
      <w:rFonts w:eastAsia="標楷體"/>
      <w:b w:val="0"/>
      <w:i w:val="0"/>
      <w:sz w:val="28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  <w:rPr>
      <w:rFonts w:ascii="標楷體" w:eastAsia="標楷體" w:hAnsi="標楷體" w:cs="標楷體"/>
      <w:color w:val="000000"/>
      <w:sz w:val="32"/>
    </w:rPr>
  </w:style>
  <w:style w:type="character" w:customStyle="1" w:styleId="WW8Num3z1">
    <w:name w:val="WW8Num3z1"/>
    <w:qFormat/>
    <w:rPr>
      <w:color w:val="00000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eastAsia="標楷體" w:hAnsi="Calibri" w:cs="Calibri"/>
      <w:sz w:val="32"/>
      <w:szCs w:val="32"/>
      <w:lang w:val="en-U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color w:val="000000"/>
    </w:rPr>
  </w:style>
  <w:style w:type="character" w:customStyle="1" w:styleId="WW8Num4z4">
    <w:name w:val="WW8Num4z4"/>
    <w:qFormat/>
    <w:rPr>
      <w:rFonts w:ascii="標楷體" w:eastAsia="標楷體" w:hAnsi="標楷體" w:cs="標楷體"/>
      <w:sz w:val="32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ostbody">
    <w:name w:val="postbody"/>
    <w:basedOn w:val="a0"/>
    <w:qFormat/>
  </w:style>
  <w:style w:type="character" w:customStyle="1" w:styleId="a3">
    <w:name w:val="頁尾 字元"/>
    <w:qFormat/>
    <w:rPr>
      <w:rFonts w:ascii="Times New Roman" w:eastAsia="新細明體;PMingLiU" w:hAnsi="Times New Roman" w:cs="Times New Roman"/>
      <w:sz w:val="20"/>
      <w:szCs w:val="20"/>
    </w:rPr>
  </w:style>
  <w:style w:type="character" w:customStyle="1" w:styleId="a4">
    <w:name w:val="頁首 字元"/>
    <w:qFormat/>
    <w:rPr>
      <w:sz w:val="20"/>
      <w:szCs w:val="20"/>
    </w:rPr>
  </w:style>
  <w:style w:type="character" w:customStyle="1" w:styleId="a5">
    <w:name w:val="本文 字元"/>
    <w:qFormat/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WWCharLFO1LVL1">
    <w:name w:val="WW_CharLFO1LVL1"/>
    <w:qFormat/>
    <w:rPr>
      <w:rFonts w:ascii="Calibri" w:eastAsia="標楷體" w:hAnsi="Calibri" w:cs="Calibri"/>
      <w:sz w:val="32"/>
    </w:rPr>
  </w:style>
  <w:style w:type="character" w:customStyle="1" w:styleId="WWCharLFO2LVL1">
    <w:name w:val="WW_CharLFO2LVL1"/>
    <w:qFormat/>
    <w:rPr>
      <w:rFonts w:cs="Times New Roman"/>
      <w:sz w:val="28"/>
    </w:rPr>
  </w:style>
  <w:style w:type="character" w:customStyle="1" w:styleId="WWCharLFO2LVL2">
    <w:name w:val="WW_CharLFO2LVL2"/>
    <w:qFormat/>
    <w:rPr>
      <w:rFonts w:eastAsia="標楷體"/>
      <w:b w:val="0"/>
      <w:i w:val="0"/>
      <w:sz w:val="28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標楷體" w:eastAsia="標楷體" w:hAnsi="標楷體" w:cs="標楷體"/>
      <w:color w:val="000000"/>
      <w:sz w:val="32"/>
    </w:rPr>
  </w:style>
  <w:style w:type="character" w:customStyle="1" w:styleId="WWCharLFO3LVL2">
    <w:name w:val="WW_CharLFO3LVL2"/>
    <w:qFormat/>
    <w:rPr>
      <w:color w:val="000000"/>
    </w:rPr>
  </w:style>
  <w:style w:type="character" w:customStyle="1" w:styleId="WWCharLFO4LVL1">
    <w:name w:val="WW_CharLFO4LVL1"/>
    <w:qFormat/>
    <w:rPr>
      <w:rFonts w:ascii="Calibri" w:eastAsia="標楷體" w:hAnsi="Calibri" w:cs="Calibri"/>
      <w:sz w:val="32"/>
      <w:szCs w:val="32"/>
      <w:lang w:val="en-US"/>
    </w:rPr>
  </w:style>
  <w:style w:type="character" w:customStyle="1" w:styleId="WWCharLFO4LVL4">
    <w:name w:val="WW_CharLFO4LVL4"/>
    <w:qFormat/>
    <w:rPr>
      <w:color w:val="000000"/>
    </w:rPr>
  </w:style>
  <w:style w:type="character" w:customStyle="1" w:styleId="WWCharLFO4LVL5">
    <w:name w:val="WW_CharLFO4LVL5"/>
    <w:qFormat/>
    <w:rPr>
      <w:rFonts w:ascii="標楷體" w:eastAsia="標楷體" w:hAnsi="標楷體" w:cs="標楷體"/>
      <w:sz w:val="32"/>
    </w:rPr>
  </w:style>
  <w:style w:type="paragraph" w:styleId="a8">
    <w:name w:val="Body Text"/>
    <w:basedOn w:val="a"/>
    <w:pPr>
      <w:snapToGrid w:val="0"/>
    </w:pPr>
    <w:rPr>
      <w:rFonts w:ascii="Times New Roman" w:eastAsia="標楷體" w:hAnsi="Times New Roman"/>
      <w:sz w:val="28"/>
      <w:szCs w:val="24"/>
    </w:rPr>
  </w:style>
  <w:style w:type="paragraph" w:styleId="a9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List"/>
    <w:basedOn w:val="a8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qFormat/>
    <w:pPr>
      <w:ind w:left="480"/>
    </w:pPr>
  </w:style>
  <w:style w:type="paragraph" w:customStyle="1" w:styleId="a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snapToGrid w:val="0"/>
    </w:pPr>
    <w:rPr>
      <w:rFonts w:ascii="Times New Roman" w:hAnsi="Times New Roman"/>
      <w:sz w:val="20"/>
      <w:szCs w:val="20"/>
    </w:rPr>
  </w:style>
  <w:style w:type="paragraph" w:styleId="af0">
    <w:name w:val="header"/>
    <w:basedOn w:val="a"/>
    <w:pPr>
      <w:snapToGrid w:val="0"/>
    </w:pPr>
    <w:rPr>
      <w:sz w:val="20"/>
      <w:szCs w:val="20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qFormat/>
    <w:pPr>
      <w:ind w:left="4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公告日月潭國家風景區日月潭水域遊憩活動分區限制相關事宜，並自公告日起生效</dc:title>
  <dc:subject/>
  <dc:creator>ycchen</dc:creator>
  <dc:description/>
  <cp:lastModifiedBy>許雅惠</cp:lastModifiedBy>
  <cp:revision>6</cp:revision>
  <cp:lastPrinted>2024-10-07T06:31:00Z</cp:lastPrinted>
  <dcterms:created xsi:type="dcterms:W3CDTF">2025-07-03T01:21:00Z</dcterms:created>
  <dcterms:modified xsi:type="dcterms:W3CDTF">2025-07-31T08:19:00Z</dcterms:modified>
  <dc:language>zh-TW</dc:language>
</cp:coreProperties>
</file>