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F8B8" w14:textId="1F554FFE" w:rsidR="00ED3F4A" w:rsidRPr="00ED3F4A" w:rsidRDefault="00541BCD" w:rsidP="00171B2D">
      <w:pPr>
        <w:shd w:val="clear" w:color="auto" w:fill="FFFFFF" w:themeFill="background1"/>
        <w:spacing w:line="460" w:lineRule="exact"/>
        <w:rPr>
          <w:rFonts w:ascii="標楷體" w:eastAsia="標楷體" w:hAnsi="標楷體"/>
          <w:color w:val="000000" w:themeColor="text1"/>
          <w:sz w:val="40"/>
          <w:szCs w:val="40"/>
        </w:rPr>
      </w:pPr>
      <w:r w:rsidRPr="00541BCD">
        <w:rPr>
          <w:rFonts w:ascii="標楷體" w:eastAsia="標楷體" w:hAnsi="標楷體" w:hint="eastAsia"/>
          <w:color w:val="000000" w:themeColor="text1"/>
          <w:sz w:val="40"/>
          <w:szCs w:val="40"/>
        </w:rPr>
        <w:t>交通部觀光署導遊人員及領隊人員評量審議會設置要點第二點、第三點、第六點</w:t>
      </w:r>
      <w:r w:rsidR="00ED3F4A" w:rsidRPr="00ED3F4A">
        <w:rPr>
          <w:rFonts w:ascii="標楷體" w:eastAsia="標楷體" w:hAnsi="標楷體" w:hint="eastAsia"/>
          <w:color w:val="000000" w:themeColor="text1"/>
          <w:sz w:val="40"/>
          <w:szCs w:val="40"/>
        </w:rPr>
        <w:t>修正總說明</w:t>
      </w:r>
    </w:p>
    <w:p w14:paraId="71B66270" w14:textId="594F31FC" w:rsidR="00ED3F4A" w:rsidRPr="00ED3F4A" w:rsidRDefault="00ED3F4A" w:rsidP="00C264D3">
      <w:pPr>
        <w:shd w:val="clear" w:color="auto" w:fill="FFFFFF" w:themeFill="background1"/>
        <w:spacing w:beforeLines="50" w:before="180"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3F4A">
        <w:rPr>
          <w:rFonts w:hint="eastAsia"/>
          <w:color w:val="000000" w:themeColor="text1"/>
        </w:rPr>
        <w:t xml:space="preserve">     </w:t>
      </w:r>
      <w:r w:rsidR="00541BCD" w:rsidRPr="00541BCD">
        <w:rPr>
          <w:rFonts w:ascii="標楷體" w:eastAsia="標楷體" w:hAnsi="標楷體" w:hint="eastAsia"/>
          <w:color w:val="000000" w:themeColor="text1"/>
          <w:sz w:val="28"/>
          <w:szCs w:val="28"/>
        </w:rPr>
        <w:t>交通部觀光署導遊人員及領隊人員評量審議會設置要點</w:t>
      </w:r>
      <w:r w:rsidR="00FE2D49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(以下簡稱本要點)</w:t>
      </w:r>
      <w:r w:rsidR="00184378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FE2D49">
        <w:rPr>
          <w:rFonts w:ascii="標楷體" w:eastAsia="標楷體" w:hAnsi="標楷體" w:hint="eastAsia"/>
          <w:color w:val="000000" w:themeColor="text1"/>
          <w:sz w:val="28"/>
          <w:szCs w:val="28"/>
        </w:rPr>
        <w:t>一百十二</w:t>
      </w:r>
      <w:r w:rsidR="00184378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FE2D49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184378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41BCD">
        <w:rPr>
          <w:rFonts w:ascii="標楷體" w:eastAsia="標楷體" w:hAnsi="標楷體" w:hint="eastAsia"/>
          <w:color w:val="000000" w:themeColor="text1"/>
          <w:sz w:val="28"/>
          <w:szCs w:val="28"/>
        </w:rPr>
        <w:t>十七</w:t>
      </w:r>
      <w:r w:rsidR="00184378">
        <w:rPr>
          <w:rFonts w:ascii="標楷體" w:eastAsia="標楷體" w:hAnsi="標楷體" w:hint="eastAsia"/>
          <w:color w:val="000000" w:themeColor="text1"/>
          <w:sz w:val="28"/>
          <w:szCs w:val="28"/>
        </w:rPr>
        <w:t>日訂定發布施行，</w:t>
      </w:r>
      <w:r w:rsidR="00C77401" w:rsidRPr="00C77401">
        <w:rPr>
          <w:rFonts w:ascii="標楷體" w:eastAsia="標楷體" w:hAnsi="標楷體" w:hint="eastAsia"/>
          <w:color w:val="000000" w:themeColor="text1"/>
          <w:sz w:val="28"/>
          <w:szCs w:val="28"/>
        </w:rPr>
        <w:t>考量</w:t>
      </w:r>
      <w:r w:rsidRPr="00ED3F4A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541BCD" w:rsidRPr="00541BCD">
        <w:rPr>
          <w:rFonts w:ascii="標楷體" w:eastAsia="標楷體" w:hAnsi="標楷體" w:hint="eastAsia"/>
          <w:color w:val="000000" w:themeColor="text1"/>
          <w:sz w:val="28"/>
          <w:szCs w:val="28"/>
        </w:rPr>
        <w:t>執行導遊人員管理規則第九條及領隊人員管理規則第九條規定，包含監督報名資格審查、</w:t>
      </w:r>
      <w:proofErr w:type="gramStart"/>
      <w:r w:rsidR="00541BCD" w:rsidRPr="00541BCD">
        <w:rPr>
          <w:rFonts w:ascii="標楷體" w:eastAsia="標楷體" w:hAnsi="標楷體" w:hint="eastAsia"/>
          <w:color w:val="000000" w:themeColor="text1"/>
          <w:sz w:val="28"/>
          <w:szCs w:val="28"/>
        </w:rPr>
        <w:t>題庫抽題</w:t>
      </w:r>
      <w:proofErr w:type="gramEnd"/>
      <w:r w:rsidR="00541BCD" w:rsidRPr="00541BCD">
        <w:rPr>
          <w:rFonts w:ascii="標楷體" w:eastAsia="標楷體" w:hAnsi="標楷體" w:hint="eastAsia"/>
          <w:color w:val="000000" w:themeColor="text1"/>
          <w:sz w:val="28"/>
          <w:szCs w:val="28"/>
        </w:rPr>
        <w:t>、評量測驗成績審查及題目釋疑等事項，</w:t>
      </w:r>
      <w:r w:rsidR="00C77401" w:rsidRPr="00C77401">
        <w:rPr>
          <w:rFonts w:ascii="標楷體" w:eastAsia="標楷體" w:hAnsi="標楷體" w:hint="eastAsia"/>
          <w:color w:val="000000" w:themeColor="text1"/>
          <w:sz w:val="28"/>
          <w:szCs w:val="28"/>
        </w:rPr>
        <w:t>其導遊人員及領隊人員評量審議會屬專案性之重大諮詢事項會議，</w:t>
      </w:r>
      <w:r w:rsidR="00C77401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C77401" w:rsidRPr="00ED3F4A">
        <w:rPr>
          <w:rFonts w:ascii="標楷體" w:eastAsia="標楷體" w:hAnsi="標楷體" w:hint="eastAsia"/>
          <w:color w:val="000000" w:themeColor="text1"/>
          <w:sz w:val="28"/>
          <w:szCs w:val="28"/>
        </w:rPr>
        <w:t>符合</w:t>
      </w:r>
      <w:r w:rsidR="00C77401"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 w:rsidR="004311AC">
        <w:rPr>
          <w:rFonts w:ascii="標楷體" w:eastAsia="標楷體" w:hAnsi="標楷體" w:hint="eastAsia"/>
          <w:color w:val="000000" w:themeColor="text1"/>
          <w:sz w:val="28"/>
          <w:szCs w:val="28"/>
        </w:rPr>
        <w:t>際</w:t>
      </w:r>
      <w:r w:rsidR="008523C3">
        <w:rPr>
          <w:rFonts w:ascii="標楷體" w:eastAsia="標楷體" w:hAnsi="標楷體" w:hint="eastAsia"/>
          <w:color w:val="000000" w:themeColor="text1"/>
          <w:sz w:val="28"/>
          <w:szCs w:val="28"/>
        </w:rPr>
        <w:t>業務</w:t>
      </w:r>
      <w:r w:rsidR="00C77401">
        <w:rPr>
          <w:rFonts w:ascii="標楷體" w:eastAsia="標楷體" w:hAnsi="標楷體" w:hint="eastAsia"/>
          <w:color w:val="000000" w:themeColor="text1"/>
          <w:sz w:val="28"/>
          <w:szCs w:val="28"/>
        </w:rPr>
        <w:t>所需，</w:t>
      </w:r>
      <w:r w:rsidR="001F423D" w:rsidRPr="001F423D">
        <w:rPr>
          <w:rFonts w:ascii="標楷體" w:eastAsia="標楷體" w:hAnsi="標楷體"/>
          <w:color w:val="000000" w:themeColor="text1"/>
          <w:sz w:val="28"/>
          <w:szCs w:val="28"/>
        </w:rPr>
        <w:t>修正審議會委員組成及出席費規定</w:t>
      </w:r>
      <w:r w:rsidR="00C77401" w:rsidRPr="00C77401">
        <w:rPr>
          <w:rFonts w:ascii="標楷體" w:eastAsia="標楷體" w:hAnsi="標楷體" w:hint="eastAsia"/>
          <w:color w:val="000000" w:themeColor="text1"/>
          <w:sz w:val="28"/>
          <w:szCs w:val="28"/>
        </w:rPr>
        <w:t>，以利</w:t>
      </w:r>
      <w:r w:rsidR="00C77401">
        <w:rPr>
          <w:rFonts w:ascii="標楷體" w:eastAsia="標楷體" w:hAnsi="標楷體" w:hint="eastAsia"/>
          <w:color w:val="000000" w:themeColor="text1"/>
          <w:sz w:val="28"/>
          <w:szCs w:val="28"/>
        </w:rPr>
        <w:t>後續</w:t>
      </w:r>
      <w:r w:rsidR="00C77401" w:rsidRPr="00C77401">
        <w:rPr>
          <w:rFonts w:ascii="標楷體" w:eastAsia="標楷體" w:hAnsi="標楷體" w:hint="eastAsia"/>
          <w:color w:val="000000" w:themeColor="text1"/>
          <w:sz w:val="28"/>
          <w:szCs w:val="28"/>
        </w:rPr>
        <w:t>監督各事項之執行</w:t>
      </w:r>
      <w:r w:rsidR="00C7740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F20794">
        <w:rPr>
          <w:rFonts w:ascii="標楷體" w:eastAsia="標楷體" w:hAnsi="標楷體" w:hint="eastAsia"/>
          <w:color w:val="000000" w:themeColor="text1"/>
          <w:sz w:val="28"/>
          <w:szCs w:val="28"/>
        </w:rPr>
        <w:t>爰</w:t>
      </w:r>
      <w:proofErr w:type="gramEnd"/>
      <w:r w:rsidRPr="00ED3F4A">
        <w:rPr>
          <w:rFonts w:ascii="標楷體" w:eastAsia="標楷體" w:hAnsi="標楷體" w:hint="eastAsia"/>
          <w:color w:val="000000" w:themeColor="text1"/>
          <w:sz w:val="28"/>
          <w:szCs w:val="28"/>
        </w:rPr>
        <w:t>擬具本</w:t>
      </w:r>
      <w:r w:rsidR="00F20794">
        <w:rPr>
          <w:rFonts w:ascii="標楷體" w:eastAsia="標楷體" w:hAnsi="標楷體" w:hint="eastAsia"/>
          <w:color w:val="000000" w:themeColor="text1"/>
          <w:sz w:val="28"/>
          <w:szCs w:val="28"/>
        </w:rPr>
        <w:t>要點</w:t>
      </w:r>
      <w:r w:rsidRPr="00ED3F4A">
        <w:rPr>
          <w:rFonts w:ascii="標楷體" w:eastAsia="標楷體" w:hAnsi="標楷體" w:hint="eastAsia"/>
          <w:color w:val="000000" w:themeColor="text1"/>
          <w:sz w:val="28"/>
          <w:szCs w:val="28"/>
        </w:rPr>
        <w:t>修正</w:t>
      </w:r>
      <w:r w:rsidR="00DC5823">
        <w:rPr>
          <w:rFonts w:ascii="標楷體" w:eastAsia="標楷體" w:hAnsi="標楷體" w:hint="eastAsia"/>
          <w:color w:val="000000" w:themeColor="text1"/>
          <w:sz w:val="28"/>
          <w:szCs w:val="28"/>
        </w:rPr>
        <w:t>草案</w:t>
      </w:r>
      <w:r w:rsidRPr="00ED3F4A">
        <w:rPr>
          <w:rFonts w:ascii="標楷體" w:eastAsia="標楷體" w:hAnsi="標楷體" w:hint="eastAsia"/>
          <w:color w:val="000000" w:themeColor="text1"/>
          <w:sz w:val="28"/>
          <w:szCs w:val="28"/>
        </w:rPr>
        <w:t>，其修正如下：</w:t>
      </w:r>
    </w:p>
    <w:p w14:paraId="36CBC8CE" w14:textId="2DC39DF3" w:rsidR="00541BCD" w:rsidRDefault="001F423D" w:rsidP="00541BCD">
      <w:pPr>
        <w:numPr>
          <w:ilvl w:val="0"/>
          <w:numId w:val="6"/>
        </w:numPr>
        <w:shd w:val="clear" w:color="auto" w:fill="FFFFFF" w:themeFill="background1"/>
        <w:suppressAutoHyphens/>
        <w:autoSpaceDN w:val="0"/>
        <w:spacing w:line="460" w:lineRule="exact"/>
        <w:ind w:left="567" w:hanging="56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1F423D">
        <w:rPr>
          <w:rFonts w:ascii="標楷體" w:eastAsia="標楷體" w:hAnsi="標楷體"/>
          <w:color w:val="000000" w:themeColor="text1"/>
          <w:sz w:val="28"/>
          <w:szCs w:val="28"/>
        </w:rPr>
        <w:t>刪除</w:t>
      </w:r>
      <w:r w:rsidR="00FD2083" w:rsidRPr="00FD2083">
        <w:rPr>
          <w:rFonts w:ascii="標楷體" w:eastAsia="標楷體" w:hAnsi="標楷體" w:hint="eastAsia"/>
          <w:color w:val="000000" w:themeColor="text1"/>
          <w:sz w:val="28"/>
          <w:szCs w:val="28"/>
        </w:rPr>
        <w:t>交通部、考選部、教育部</w:t>
      </w:r>
      <w:r w:rsidR="00FD2083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Pr="001F423D">
        <w:rPr>
          <w:rFonts w:ascii="標楷體" w:eastAsia="標楷體" w:hAnsi="標楷體"/>
          <w:color w:val="000000" w:themeColor="text1"/>
          <w:sz w:val="28"/>
          <w:szCs w:val="28"/>
        </w:rPr>
        <w:t>機關派員之規定改</w:t>
      </w:r>
      <w:r w:rsidR="00FD2083">
        <w:rPr>
          <w:rFonts w:ascii="標楷體" w:eastAsia="標楷體" w:hAnsi="標楷體" w:hint="eastAsia"/>
          <w:color w:val="000000" w:themeColor="text1"/>
          <w:sz w:val="28"/>
          <w:szCs w:val="28"/>
        </w:rPr>
        <w:t>由前述</w:t>
      </w:r>
      <w:r w:rsidRPr="001F423D">
        <w:rPr>
          <w:rFonts w:ascii="標楷體" w:eastAsia="標楷體" w:hAnsi="標楷體"/>
          <w:color w:val="000000" w:themeColor="text1"/>
          <w:sz w:val="28"/>
          <w:szCs w:val="28"/>
        </w:rPr>
        <w:t>機關推薦</w:t>
      </w:r>
      <w:r w:rsidR="00FD2083">
        <w:rPr>
          <w:rFonts w:ascii="標楷體" w:eastAsia="標楷體" w:hAnsi="標楷體" w:hint="eastAsia"/>
          <w:color w:val="000000" w:themeColor="text1"/>
          <w:sz w:val="28"/>
          <w:szCs w:val="28"/>
        </w:rPr>
        <w:t>之專家</w:t>
      </w:r>
      <w:r w:rsidR="00BD6C47">
        <w:rPr>
          <w:rFonts w:ascii="標楷體" w:eastAsia="標楷體" w:hAnsi="標楷體" w:hint="eastAsia"/>
          <w:color w:val="000000" w:themeColor="text1"/>
          <w:sz w:val="28"/>
          <w:szCs w:val="28"/>
        </w:rPr>
        <w:t>，並配合刪除機關改派之規定</w:t>
      </w:r>
      <w:r w:rsidR="00541BCD" w:rsidRPr="001F423D">
        <w:rPr>
          <w:rFonts w:ascii="標楷體" w:eastAsia="標楷體" w:hAnsi="標楷體" w:hint="eastAsia"/>
          <w:color w:val="000000" w:themeColor="text1"/>
          <w:sz w:val="28"/>
          <w:szCs w:val="28"/>
        </w:rPr>
        <w:t>。(修正要</w:t>
      </w:r>
      <w:r w:rsidR="00541BCD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點</w:t>
      </w:r>
      <w:r w:rsidR="00541BCD" w:rsidRPr="00D22E4A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第</w:t>
      </w:r>
      <w:r w:rsidR="00541BCD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二點)</w:t>
      </w:r>
    </w:p>
    <w:p w14:paraId="42E34806" w14:textId="3FCFC17E" w:rsidR="00541BCD" w:rsidRDefault="001F423D" w:rsidP="00541BCD">
      <w:pPr>
        <w:numPr>
          <w:ilvl w:val="0"/>
          <w:numId w:val="6"/>
        </w:numPr>
        <w:shd w:val="clear" w:color="auto" w:fill="FFFFFF" w:themeFill="background1"/>
        <w:suppressAutoHyphens/>
        <w:autoSpaceDN w:val="0"/>
        <w:spacing w:line="460" w:lineRule="exact"/>
        <w:ind w:left="567" w:hanging="56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1F423D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刪除執行秘書職務</w:t>
      </w:r>
      <w:r w:rsidR="00541BCD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。(修正要點</w:t>
      </w:r>
      <w:r w:rsidR="00541BCD" w:rsidRPr="00D22E4A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第</w:t>
      </w:r>
      <w:r w:rsidR="00541BCD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三點)</w:t>
      </w:r>
    </w:p>
    <w:p w14:paraId="244EE912" w14:textId="7ADC73EE" w:rsidR="00541BCD" w:rsidRDefault="00541BCD" w:rsidP="00541BCD">
      <w:pPr>
        <w:numPr>
          <w:ilvl w:val="0"/>
          <w:numId w:val="6"/>
        </w:numPr>
        <w:shd w:val="clear" w:color="auto" w:fill="FFFFFF" w:themeFill="background1"/>
        <w:suppressAutoHyphens/>
        <w:autoSpaceDN w:val="0"/>
        <w:spacing w:line="460" w:lineRule="exact"/>
        <w:ind w:left="567" w:hanging="56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修正</w:t>
      </w:r>
      <w:r w:rsidRPr="00541BCD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專家、學者得依規定支給出席費</w:t>
      </w:r>
      <w:r w:rsidR="00BD6C47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及</w:t>
      </w:r>
      <w:r w:rsidRPr="00541BCD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交通費</w:t>
      </w:r>
      <w:r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。(修正要點</w:t>
      </w:r>
      <w:r w:rsidRPr="00D22E4A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第</w:t>
      </w:r>
      <w:r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六點)</w:t>
      </w:r>
    </w:p>
    <w:p w14:paraId="16B9D42B" w14:textId="2689A86F" w:rsidR="001D050A" w:rsidRDefault="0018126E" w:rsidP="0018126E">
      <w:pPr>
        <w:shd w:val="clear" w:color="auto" w:fill="FFFFFF" w:themeFill="background1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14:paraId="3B267352" w14:textId="0DE96B33" w:rsidR="006B1895" w:rsidRPr="00F875A8" w:rsidRDefault="00541BCD" w:rsidP="00171B2D">
      <w:pPr>
        <w:shd w:val="clear" w:color="auto" w:fill="FFFFFF" w:themeFill="background1"/>
        <w:spacing w:line="460" w:lineRule="exact"/>
        <w:rPr>
          <w:rFonts w:ascii="標楷體" w:eastAsia="標楷體" w:hAnsi="標楷體"/>
          <w:color w:val="000000" w:themeColor="text1"/>
          <w:sz w:val="40"/>
          <w:szCs w:val="40"/>
        </w:rPr>
      </w:pPr>
      <w:r w:rsidRPr="00541BCD">
        <w:rPr>
          <w:rFonts w:ascii="標楷體" w:eastAsia="標楷體" w:hAnsi="標楷體" w:hint="eastAsia"/>
          <w:color w:val="000000" w:themeColor="text1"/>
          <w:sz w:val="40"/>
          <w:szCs w:val="40"/>
        </w:rPr>
        <w:lastRenderedPageBreak/>
        <w:t>交通部觀光署導遊人員及領隊人員評量審議會設置要點第二點、第三點、第六點</w:t>
      </w:r>
      <w:r w:rsidR="006B1895" w:rsidRPr="00F875A8">
        <w:rPr>
          <w:rFonts w:ascii="標楷體" w:eastAsia="標楷體" w:hAnsi="標楷體" w:hint="eastAsia"/>
          <w:color w:val="000000" w:themeColor="text1"/>
          <w:sz w:val="40"/>
          <w:szCs w:val="40"/>
        </w:rPr>
        <w:t>修正</w:t>
      </w:r>
      <w:r w:rsidR="000162A7">
        <w:rPr>
          <w:rFonts w:ascii="標楷體" w:eastAsia="標楷體" w:hAnsi="標楷體" w:hint="eastAsia"/>
          <w:color w:val="000000" w:themeColor="text1"/>
          <w:sz w:val="40"/>
          <w:szCs w:val="40"/>
        </w:rPr>
        <w:t>草案</w:t>
      </w:r>
      <w:r w:rsidR="006B1895" w:rsidRPr="00F875A8">
        <w:rPr>
          <w:rFonts w:ascii="標楷體" w:eastAsia="標楷體" w:hAnsi="標楷體" w:hint="eastAsia"/>
          <w:color w:val="000000" w:themeColor="text1"/>
          <w:sz w:val="40"/>
          <w:szCs w:val="40"/>
        </w:rPr>
        <w:t>對照表</w:t>
      </w:r>
    </w:p>
    <w:tbl>
      <w:tblPr>
        <w:tblStyle w:val="a4"/>
        <w:tblW w:w="8352" w:type="dxa"/>
        <w:tblLook w:val="04A0" w:firstRow="1" w:lastRow="0" w:firstColumn="1" w:lastColumn="0" w:noHBand="0" w:noVBand="1"/>
      </w:tblPr>
      <w:tblGrid>
        <w:gridCol w:w="2784"/>
        <w:gridCol w:w="2784"/>
        <w:gridCol w:w="2784"/>
      </w:tblGrid>
      <w:tr w:rsidR="006B1895" w:rsidRPr="008C7F20" w14:paraId="78D247B6" w14:textId="77777777" w:rsidTr="00C264D3">
        <w:tc>
          <w:tcPr>
            <w:tcW w:w="2784" w:type="dxa"/>
          </w:tcPr>
          <w:p w14:paraId="4D22E455" w14:textId="0162A51B" w:rsidR="006B1895" w:rsidRPr="008C7F20" w:rsidRDefault="006B1895" w:rsidP="000616F8">
            <w:pPr>
              <w:shd w:val="clear" w:color="auto" w:fill="FFFFFF" w:themeFill="background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7F20">
              <w:rPr>
                <w:rFonts w:ascii="標楷體" w:eastAsia="標楷體" w:hAnsi="標楷體" w:hint="eastAsia"/>
                <w:color w:val="000000" w:themeColor="text1"/>
              </w:rPr>
              <w:t>修正</w:t>
            </w:r>
            <w:r w:rsidR="0083514D">
              <w:rPr>
                <w:rFonts w:ascii="標楷體" w:eastAsia="標楷體" w:hAnsi="標楷體" w:hint="eastAsia"/>
                <w:color w:val="000000" w:themeColor="text1"/>
              </w:rPr>
              <w:t>規定</w:t>
            </w:r>
          </w:p>
        </w:tc>
        <w:tc>
          <w:tcPr>
            <w:tcW w:w="2784" w:type="dxa"/>
          </w:tcPr>
          <w:p w14:paraId="4E9E7F06" w14:textId="56742FA7" w:rsidR="006B1895" w:rsidRPr="008C7F20" w:rsidRDefault="006B1895" w:rsidP="000616F8">
            <w:pPr>
              <w:shd w:val="clear" w:color="auto" w:fill="FFFFFF" w:themeFill="background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7F20">
              <w:rPr>
                <w:rFonts w:ascii="標楷體" w:eastAsia="標楷體" w:hAnsi="標楷體" w:hint="eastAsia"/>
                <w:color w:val="000000" w:themeColor="text1"/>
              </w:rPr>
              <w:t>現行</w:t>
            </w:r>
            <w:r w:rsidR="0083514D">
              <w:rPr>
                <w:rFonts w:ascii="標楷體" w:eastAsia="標楷體" w:hAnsi="標楷體" w:hint="eastAsia"/>
                <w:color w:val="000000" w:themeColor="text1"/>
              </w:rPr>
              <w:t>規定</w:t>
            </w:r>
          </w:p>
        </w:tc>
        <w:tc>
          <w:tcPr>
            <w:tcW w:w="2784" w:type="dxa"/>
          </w:tcPr>
          <w:p w14:paraId="317BE378" w14:textId="77777777" w:rsidR="006B1895" w:rsidRPr="008C7F20" w:rsidRDefault="006B1895" w:rsidP="000616F8">
            <w:pPr>
              <w:shd w:val="clear" w:color="auto" w:fill="FFFFFF" w:themeFill="background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7F20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FD25F2" w:rsidRPr="000506B9" w14:paraId="5D46CBEB" w14:textId="77777777" w:rsidTr="00C264D3">
        <w:tc>
          <w:tcPr>
            <w:tcW w:w="2784" w:type="dxa"/>
          </w:tcPr>
          <w:p w14:paraId="63F9A45F" w14:textId="42A64D57" w:rsidR="00286372" w:rsidRDefault="006E3B12" w:rsidP="00286372">
            <w:pPr>
              <w:pStyle w:val="-1"/>
              <w:kinsoku w:val="0"/>
              <w:spacing w:beforeLines="0" w:before="0" w:afterLines="0" w:after="0"/>
              <w:ind w:left="238" w:hangingChars="99" w:hanging="238"/>
              <w:rPr>
                <w:rFonts w:cs="Times New Roman"/>
                <w:kern w:val="0"/>
                <w:sz w:val="24"/>
                <w:szCs w:val="24"/>
              </w:rPr>
            </w:pPr>
            <w:bookmarkStart w:id="0" w:name="_Hlk173919046"/>
            <w:r w:rsidRPr="00E83BBD">
              <w:rPr>
                <w:rFonts w:cs="Times New Roman" w:hint="eastAsia"/>
                <w:kern w:val="0"/>
                <w:sz w:val="24"/>
                <w:szCs w:val="24"/>
              </w:rPr>
              <w:t>第</w:t>
            </w:r>
            <w:r w:rsidR="00274709">
              <w:rPr>
                <w:rFonts w:cs="Times New Roman" w:hint="eastAsia"/>
                <w:kern w:val="0"/>
                <w:sz w:val="24"/>
                <w:szCs w:val="24"/>
              </w:rPr>
              <w:t>二</w:t>
            </w:r>
            <w:r w:rsidR="00286372">
              <w:rPr>
                <w:rFonts w:cs="Times New Roman" w:hint="eastAsia"/>
                <w:kern w:val="0"/>
                <w:sz w:val="24"/>
                <w:szCs w:val="24"/>
              </w:rPr>
              <w:t>點</w:t>
            </w:r>
            <w:r w:rsidRPr="00E83BBD"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導遊人員及領隊人員評量審議會（以下簡稱本會）置委員九至十三人，其中</w:t>
            </w:r>
            <w:proofErr w:type="gramStart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一</w:t>
            </w:r>
            <w:proofErr w:type="gramEnd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人為召集人，</w:t>
            </w:r>
            <w:proofErr w:type="gramStart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由本署署長</w:t>
            </w:r>
            <w:proofErr w:type="gramEnd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兼任，副召集人一人，</w:t>
            </w:r>
            <w:proofErr w:type="gramStart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由本署署長</w:t>
            </w:r>
            <w:proofErr w:type="gramEnd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指定一位副署長或主任秘書兼任，業務單位主管兼任當然委員；其餘委員</w:t>
            </w:r>
            <w:proofErr w:type="gramStart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由本署邀請</w:t>
            </w:r>
            <w:proofErr w:type="gramEnd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專家、學者及下列機關</w:t>
            </w:r>
            <w:r w:rsidR="00EE69E7" w:rsidRPr="00DC5823">
              <w:rPr>
                <w:rFonts w:cs="Times New Roman" w:hint="eastAsia"/>
                <w:color w:val="FF0000"/>
                <w:kern w:val="0"/>
                <w:sz w:val="24"/>
                <w:szCs w:val="24"/>
                <w:u w:val="single"/>
              </w:rPr>
              <w:t>推薦專家</w:t>
            </w:r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組成，監督第四點事項之執行：</w:t>
            </w:r>
          </w:p>
          <w:p w14:paraId="3503F7EF" w14:textId="1F39A368" w:rsidR="00274709" w:rsidRDefault="00EE69E7" w:rsidP="00286372">
            <w:pPr>
              <w:pStyle w:val="-1"/>
              <w:numPr>
                <w:ilvl w:val="0"/>
                <w:numId w:val="30"/>
              </w:numPr>
              <w:kinsoku w:val="0"/>
              <w:spacing w:beforeLines="0" w:before="0" w:afterLines="0" w:after="0"/>
              <w:rPr>
                <w:rFonts w:cs="Times New Roman"/>
                <w:kern w:val="0"/>
                <w:sz w:val="24"/>
                <w:szCs w:val="24"/>
              </w:rPr>
            </w:pP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交通部。</w:t>
            </w:r>
          </w:p>
          <w:p w14:paraId="416F464D" w14:textId="3785AB0C" w:rsidR="00274709" w:rsidRDefault="00EE69E7" w:rsidP="00286372">
            <w:pPr>
              <w:pStyle w:val="-1"/>
              <w:numPr>
                <w:ilvl w:val="0"/>
                <w:numId w:val="30"/>
              </w:numPr>
              <w:kinsoku w:val="0"/>
              <w:spacing w:beforeLines="0" w:before="0" w:afterLines="0" w:after="0"/>
              <w:rPr>
                <w:rFonts w:cs="Times New Roman"/>
                <w:kern w:val="0"/>
                <w:sz w:val="24"/>
                <w:szCs w:val="24"/>
              </w:rPr>
            </w:pP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考選部。</w:t>
            </w:r>
          </w:p>
          <w:p w14:paraId="4AEE3896" w14:textId="3414A70E" w:rsidR="00274709" w:rsidRDefault="00EE69E7" w:rsidP="00274709">
            <w:pPr>
              <w:pStyle w:val="-1"/>
              <w:numPr>
                <w:ilvl w:val="0"/>
                <w:numId w:val="30"/>
              </w:numPr>
              <w:kinsoku w:val="0"/>
              <w:spacing w:beforeLines="0" w:before="0" w:afterLines="0" w:after="0"/>
              <w:rPr>
                <w:rFonts w:cs="Times New Roman"/>
                <w:kern w:val="0"/>
                <w:sz w:val="24"/>
                <w:szCs w:val="24"/>
              </w:rPr>
            </w:pP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教育部。</w:t>
            </w:r>
          </w:p>
          <w:p w14:paraId="32EA40EE" w14:textId="2FC36795" w:rsidR="00274709" w:rsidRDefault="00EE69E7" w:rsidP="00274709">
            <w:pPr>
              <w:pStyle w:val="-1"/>
              <w:numPr>
                <w:ilvl w:val="0"/>
                <w:numId w:val="30"/>
              </w:numPr>
              <w:kinsoku w:val="0"/>
              <w:spacing w:beforeLines="0" w:before="0" w:afterLines="0" w:after="0"/>
              <w:rPr>
                <w:rFonts w:cs="Times New Roman"/>
                <w:kern w:val="0"/>
                <w:sz w:val="24"/>
                <w:szCs w:val="24"/>
              </w:rPr>
            </w:pP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專家學者三至七人。</w:t>
            </w:r>
          </w:p>
          <w:p w14:paraId="34733EED" w14:textId="00713F47" w:rsidR="00274709" w:rsidRDefault="00274709" w:rsidP="00274709">
            <w:pPr>
              <w:pStyle w:val="-1"/>
              <w:kinsoku w:val="0"/>
              <w:spacing w:beforeLines="0" w:before="0" w:afterLines="0" w:after="0"/>
              <w:ind w:left="267" w:hangingChars="99" w:hanging="267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 xml:space="preserve">      </w:t>
            </w:r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前項委員任期二年，期滿得續聘之。委員於任期間因故出缺時，由</w:t>
            </w:r>
            <w:proofErr w:type="gramStart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本署補聘</w:t>
            </w:r>
            <w:proofErr w:type="gramEnd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之，</w:t>
            </w:r>
            <w:proofErr w:type="gramStart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補聘委員</w:t>
            </w:r>
            <w:proofErr w:type="gramEnd"/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之任期至原任期屆滿日為止。</w:t>
            </w:r>
          </w:p>
          <w:p w14:paraId="74584BE0" w14:textId="47CD331E" w:rsidR="000B1B45" w:rsidRPr="001F423D" w:rsidRDefault="000B1B45" w:rsidP="00274709">
            <w:pPr>
              <w:pStyle w:val="-1"/>
              <w:kinsoku w:val="0"/>
              <w:spacing w:beforeLines="0" w:before="0" w:afterLines="0" w:after="0"/>
              <w:ind w:left="267" w:hangingChars="99" w:hanging="267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 xml:space="preserve">      </w:t>
            </w:r>
            <w:r w:rsidR="00EE69E7" w:rsidRPr="00EE69E7">
              <w:rPr>
                <w:rFonts w:cs="Times New Roman" w:hint="eastAsia"/>
                <w:kern w:val="0"/>
                <w:sz w:val="24"/>
                <w:szCs w:val="24"/>
              </w:rPr>
              <w:t>第一項之召集人因故不能出席時，由副召集人代理；副召集人因故無法代理時，由召集人或副召集人指定委員中之一人代理。</w:t>
            </w:r>
          </w:p>
          <w:p w14:paraId="76D16856" w14:textId="5CAF3400" w:rsidR="001A0772" w:rsidRPr="00274709" w:rsidRDefault="00274709" w:rsidP="00EE69E7">
            <w:pPr>
              <w:pStyle w:val="-1"/>
              <w:kinsoku w:val="0"/>
              <w:spacing w:beforeLines="0" w:before="0" w:afterLines="0" w:after="0"/>
              <w:ind w:left="238" w:hangingChars="99" w:hanging="238"/>
              <w:rPr>
                <w:rFonts w:cs="Times New Roman"/>
                <w:kern w:val="0"/>
                <w:sz w:val="24"/>
                <w:szCs w:val="24"/>
              </w:rPr>
            </w:pPr>
            <w:r w:rsidRPr="001F423D">
              <w:rPr>
                <w:rFonts w:cs="Times New Roman" w:hint="eastAsia"/>
                <w:kern w:val="0"/>
                <w:sz w:val="24"/>
                <w:szCs w:val="24"/>
              </w:rPr>
              <w:t xml:space="preserve">      </w:t>
            </w:r>
            <w:r w:rsidR="00EE69E7" w:rsidRPr="001F423D">
              <w:rPr>
                <w:rFonts w:cs="Times New Roman" w:hint="eastAsia"/>
                <w:kern w:val="0"/>
                <w:sz w:val="24"/>
                <w:szCs w:val="24"/>
              </w:rPr>
              <w:t>第一項之委員，任</w:t>
            </w:r>
            <w:proofErr w:type="gramStart"/>
            <w:r w:rsidR="00EE69E7" w:rsidRPr="001F423D">
              <w:rPr>
                <w:rFonts w:cs="Times New Roman" w:hint="eastAsia"/>
                <w:kern w:val="0"/>
                <w:sz w:val="24"/>
                <w:szCs w:val="24"/>
              </w:rPr>
              <w:t>一</w:t>
            </w:r>
            <w:proofErr w:type="gramEnd"/>
            <w:r w:rsidR="00EE69E7" w:rsidRPr="001F423D">
              <w:rPr>
                <w:rFonts w:cs="Times New Roman" w:hint="eastAsia"/>
                <w:kern w:val="0"/>
                <w:sz w:val="24"/>
                <w:szCs w:val="24"/>
              </w:rPr>
              <w:t>性別委員不得少於委員總數之三分之一。</w:t>
            </w:r>
          </w:p>
        </w:tc>
        <w:tc>
          <w:tcPr>
            <w:tcW w:w="2784" w:type="dxa"/>
          </w:tcPr>
          <w:p w14:paraId="5898E751" w14:textId="0CE8B458" w:rsidR="00EE69E7" w:rsidRDefault="00EE69E7" w:rsidP="00EE69E7">
            <w:pPr>
              <w:pStyle w:val="-1"/>
              <w:kinsoku w:val="0"/>
              <w:spacing w:beforeLines="0" w:before="0" w:afterLines="0" w:after="0"/>
              <w:ind w:left="238" w:hangingChars="99" w:hanging="238"/>
              <w:rPr>
                <w:rFonts w:cs="Times New Roman"/>
                <w:kern w:val="0"/>
                <w:sz w:val="24"/>
                <w:szCs w:val="24"/>
              </w:rPr>
            </w:pPr>
            <w:r w:rsidRPr="00E83BBD">
              <w:rPr>
                <w:rFonts w:cs="Times New Roman" w:hint="eastAsia"/>
                <w:kern w:val="0"/>
                <w:sz w:val="24"/>
                <w:szCs w:val="24"/>
              </w:rPr>
              <w:t>第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二點</w:t>
            </w:r>
            <w:r w:rsidRPr="00E83BBD"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 w:rsidR="00DC5823" w:rsidRPr="00DC5823">
              <w:rPr>
                <w:rFonts w:cs="Times New Roman" w:hint="eastAsia"/>
                <w:kern w:val="0"/>
                <w:sz w:val="24"/>
                <w:szCs w:val="24"/>
              </w:rPr>
              <w:t>導遊人員及領隊人員評量審議會（以下簡稱本會）置委員九至十三人，其中</w:t>
            </w:r>
            <w:proofErr w:type="gramStart"/>
            <w:r w:rsidR="00DC5823" w:rsidRPr="00DC5823">
              <w:rPr>
                <w:rFonts w:cs="Times New Roman" w:hint="eastAsia"/>
                <w:kern w:val="0"/>
                <w:sz w:val="24"/>
                <w:szCs w:val="24"/>
              </w:rPr>
              <w:t>一</w:t>
            </w:r>
            <w:proofErr w:type="gramEnd"/>
            <w:r w:rsidR="00DC5823" w:rsidRPr="00DC5823">
              <w:rPr>
                <w:rFonts w:cs="Times New Roman" w:hint="eastAsia"/>
                <w:kern w:val="0"/>
                <w:sz w:val="24"/>
                <w:szCs w:val="24"/>
              </w:rPr>
              <w:t>人為召集人，</w:t>
            </w:r>
            <w:proofErr w:type="gramStart"/>
            <w:r w:rsidR="00DC5823" w:rsidRPr="00DC5823">
              <w:rPr>
                <w:rFonts w:cs="Times New Roman" w:hint="eastAsia"/>
                <w:kern w:val="0"/>
                <w:sz w:val="24"/>
                <w:szCs w:val="24"/>
              </w:rPr>
              <w:t>由本署署長</w:t>
            </w:r>
            <w:proofErr w:type="gramEnd"/>
            <w:r w:rsidR="00DC5823" w:rsidRPr="00DC5823">
              <w:rPr>
                <w:rFonts w:cs="Times New Roman" w:hint="eastAsia"/>
                <w:kern w:val="0"/>
                <w:sz w:val="24"/>
                <w:szCs w:val="24"/>
              </w:rPr>
              <w:t>兼任，副召集人一人，</w:t>
            </w:r>
            <w:proofErr w:type="gramStart"/>
            <w:r w:rsidR="00DC5823" w:rsidRPr="00DC5823">
              <w:rPr>
                <w:rFonts w:cs="Times New Roman" w:hint="eastAsia"/>
                <w:kern w:val="0"/>
                <w:sz w:val="24"/>
                <w:szCs w:val="24"/>
              </w:rPr>
              <w:t>由本署署長</w:t>
            </w:r>
            <w:proofErr w:type="gramEnd"/>
            <w:r w:rsidR="00DC5823" w:rsidRPr="00DC5823">
              <w:rPr>
                <w:rFonts w:cs="Times New Roman" w:hint="eastAsia"/>
                <w:kern w:val="0"/>
                <w:sz w:val="24"/>
                <w:szCs w:val="24"/>
              </w:rPr>
              <w:t>指定一位副署長或主任秘書兼任，業務單位主管兼任當然委員；其餘委員</w:t>
            </w:r>
            <w:proofErr w:type="gramStart"/>
            <w:r w:rsidR="00DC5823" w:rsidRPr="00DC5823">
              <w:rPr>
                <w:rFonts w:cs="Times New Roman" w:hint="eastAsia"/>
                <w:kern w:val="0"/>
                <w:sz w:val="24"/>
                <w:szCs w:val="24"/>
              </w:rPr>
              <w:t>由本署邀請</w:t>
            </w:r>
            <w:proofErr w:type="gramEnd"/>
            <w:r w:rsidR="00DC5823" w:rsidRPr="00DC5823">
              <w:rPr>
                <w:rFonts w:cs="Times New Roman" w:hint="eastAsia"/>
                <w:kern w:val="0"/>
                <w:sz w:val="24"/>
                <w:szCs w:val="24"/>
              </w:rPr>
              <w:t>專家、學者及下列機關</w:t>
            </w:r>
            <w:r w:rsidR="00DC5823" w:rsidRPr="00DC5823">
              <w:rPr>
                <w:rFonts w:cs="Times New Roman" w:hint="eastAsia"/>
                <w:color w:val="FF0000"/>
                <w:kern w:val="0"/>
                <w:sz w:val="24"/>
                <w:szCs w:val="24"/>
                <w:u w:val="single"/>
              </w:rPr>
              <w:t>派員</w:t>
            </w:r>
            <w:r w:rsidR="00DC5823" w:rsidRPr="00DC5823">
              <w:rPr>
                <w:rFonts w:cs="Times New Roman" w:hint="eastAsia"/>
                <w:kern w:val="0"/>
                <w:sz w:val="24"/>
                <w:szCs w:val="24"/>
              </w:rPr>
              <w:t>組成，監督第四點事項之執行</w:t>
            </w: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：</w:t>
            </w:r>
          </w:p>
          <w:p w14:paraId="7CEEE258" w14:textId="3A2E366F" w:rsidR="00EE69E7" w:rsidRDefault="00EE69E7" w:rsidP="00EE69E7">
            <w:pPr>
              <w:pStyle w:val="-1"/>
              <w:numPr>
                <w:ilvl w:val="0"/>
                <w:numId w:val="37"/>
              </w:numPr>
              <w:kinsoku w:val="0"/>
              <w:spacing w:beforeLines="0" w:before="0" w:afterLines="0" w:after="0"/>
              <w:rPr>
                <w:rFonts w:cs="Times New Roman"/>
                <w:kern w:val="0"/>
                <w:sz w:val="24"/>
                <w:szCs w:val="24"/>
              </w:rPr>
            </w:pP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交通部。</w:t>
            </w:r>
          </w:p>
          <w:p w14:paraId="736E3497" w14:textId="2C194164" w:rsidR="00EE69E7" w:rsidRDefault="00EE69E7" w:rsidP="00EE69E7">
            <w:pPr>
              <w:pStyle w:val="-1"/>
              <w:numPr>
                <w:ilvl w:val="0"/>
                <w:numId w:val="37"/>
              </w:numPr>
              <w:kinsoku w:val="0"/>
              <w:spacing w:beforeLines="0" w:before="0" w:afterLines="0" w:after="0"/>
              <w:rPr>
                <w:rFonts w:cs="Times New Roman"/>
                <w:kern w:val="0"/>
                <w:sz w:val="24"/>
                <w:szCs w:val="24"/>
              </w:rPr>
            </w:pP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考選部。</w:t>
            </w:r>
          </w:p>
          <w:p w14:paraId="65E470FA" w14:textId="182A4734" w:rsidR="00EE69E7" w:rsidRDefault="00EE69E7" w:rsidP="00EE69E7">
            <w:pPr>
              <w:pStyle w:val="-1"/>
              <w:numPr>
                <w:ilvl w:val="0"/>
                <w:numId w:val="37"/>
              </w:numPr>
              <w:kinsoku w:val="0"/>
              <w:spacing w:beforeLines="0" w:before="0" w:afterLines="0" w:after="0"/>
              <w:rPr>
                <w:rFonts w:cs="Times New Roman"/>
                <w:kern w:val="0"/>
                <w:sz w:val="24"/>
                <w:szCs w:val="24"/>
              </w:rPr>
            </w:pP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教育部。</w:t>
            </w:r>
          </w:p>
          <w:p w14:paraId="07CF04DC" w14:textId="77777777" w:rsidR="00EE69E7" w:rsidRDefault="00EE69E7" w:rsidP="00EE69E7">
            <w:pPr>
              <w:pStyle w:val="-1"/>
              <w:numPr>
                <w:ilvl w:val="0"/>
                <w:numId w:val="37"/>
              </w:numPr>
              <w:kinsoku w:val="0"/>
              <w:spacing w:beforeLines="0" w:before="0" w:afterLines="0" w:after="0"/>
              <w:rPr>
                <w:rFonts w:cs="Times New Roman"/>
                <w:kern w:val="0"/>
                <w:sz w:val="24"/>
                <w:szCs w:val="24"/>
              </w:rPr>
            </w:pP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專家學者三至七人。</w:t>
            </w:r>
          </w:p>
          <w:p w14:paraId="2BFA1DD3" w14:textId="0783E9DA" w:rsidR="00EE69E7" w:rsidRDefault="00EE69E7" w:rsidP="00EE69E7">
            <w:pPr>
              <w:pStyle w:val="-1"/>
              <w:kinsoku w:val="0"/>
              <w:spacing w:beforeLines="0" w:before="0" w:afterLines="0" w:after="0"/>
              <w:ind w:left="267" w:hangingChars="99" w:hanging="267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 xml:space="preserve">      </w:t>
            </w: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前項委員任期二年，期滿得續聘之。委員於任期間因故出缺時，</w:t>
            </w:r>
            <w:proofErr w:type="gramStart"/>
            <w:r w:rsidRPr="00D14452">
              <w:rPr>
                <w:rFonts w:cs="Times New Roman" w:hint="eastAsia"/>
                <w:color w:val="FF0000"/>
                <w:kern w:val="0"/>
                <w:sz w:val="24"/>
                <w:szCs w:val="24"/>
                <w:u w:val="single"/>
              </w:rPr>
              <w:t>原推派</w:t>
            </w:r>
            <w:proofErr w:type="gramEnd"/>
            <w:r w:rsidRPr="00D14452">
              <w:rPr>
                <w:rFonts w:cs="Times New Roman" w:hint="eastAsia"/>
                <w:color w:val="FF0000"/>
                <w:kern w:val="0"/>
                <w:sz w:val="24"/>
                <w:szCs w:val="24"/>
                <w:u w:val="single"/>
              </w:rPr>
              <w:t>機關應改派繼任者遞補至任期結束為止；其為專家學者</w:t>
            </w: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，由</w:t>
            </w:r>
            <w:proofErr w:type="gramStart"/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本署補聘</w:t>
            </w:r>
            <w:proofErr w:type="gramEnd"/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之，</w:t>
            </w:r>
            <w:proofErr w:type="gramStart"/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補聘委員</w:t>
            </w:r>
            <w:proofErr w:type="gramEnd"/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之任期至原任期屆滿日為止。</w:t>
            </w:r>
          </w:p>
          <w:p w14:paraId="35570071" w14:textId="77777777" w:rsidR="00EE69E7" w:rsidRPr="001F423D" w:rsidRDefault="00EE69E7" w:rsidP="00EE69E7">
            <w:pPr>
              <w:pStyle w:val="-1"/>
              <w:kinsoku w:val="0"/>
              <w:spacing w:beforeLines="0" w:before="0" w:afterLines="0" w:after="0"/>
              <w:ind w:left="267" w:hangingChars="99" w:hanging="267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 xml:space="preserve">      </w:t>
            </w:r>
            <w:r w:rsidRPr="00EE69E7">
              <w:rPr>
                <w:rFonts w:cs="Times New Roman" w:hint="eastAsia"/>
                <w:kern w:val="0"/>
                <w:sz w:val="24"/>
                <w:szCs w:val="24"/>
              </w:rPr>
              <w:t>第一項之召集人因故不能出席時，由副召集人代理；副召集人因故無法代理時，由召集人或副召集人指定委員中之一人代理。</w:t>
            </w:r>
          </w:p>
          <w:p w14:paraId="5A9C90FE" w14:textId="65B8D241" w:rsidR="00FD25F2" w:rsidRPr="006854F8" w:rsidRDefault="00EE69E7" w:rsidP="00EE69E7">
            <w:pPr>
              <w:pStyle w:val="-1"/>
              <w:kinsoku w:val="0"/>
              <w:spacing w:beforeLines="0" w:before="0" w:afterLines="0" w:after="0"/>
              <w:ind w:left="238" w:hangingChars="99" w:hanging="238"/>
              <w:rPr>
                <w:rFonts w:cs="Times New Roman"/>
                <w:kern w:val="0"/>
                <w:sz w:val="24"/>
                <w:szCs w:val="24"/>
              </w:rPr>
            </w:pPr>
            <w:r w:rsidRPr="001F423D">
              <w:rPr>
                <w:rFonts w:cs="Times New Roman" w:hint="eastAsia"/>
                <w:kern w:val="0"/>
                <w:sz w:val="24"/>
                <w:szCs w:val="24"/>
              </w:rPr>
              <w:t xml:space="preserve">      第一項之委員，任</w:t>
            </w:r>
            <w:proofErr w:type="gramStart"/>
            <w:r w:rsidRPr="001F423D">
              <w:rPr>
                <w:rFonts w:cs="Times New Roman" w:hint="eastAsia"/>
                <w:kern w:val="0"/>
                <w:sz w:val="24"/>
                <w:szCs w:val="24"/>
              </w:rPr>
              <w:lastRenderedPageBreak/>
              <w:t>一</w:t>
            </w:r>
            <w:proofErr w:type="gramEnd"/>
            <w:r w:rsidRPr="001F423D">
              <w:rPr>
                <w:rFonts w:cs="Times New Roman" w:hint="eastAsia"/>
                <w:kern w:val="0"/>
                <w:sz w:val="24"/>
                <w:szCs w:val="24"/>
              </w:rPr>
              <w:t>性別委員不得少於委員總數之三分之一。</w:t>
            </w:r>
          </w:p>
        </w:tc>
        <w:tc>
          <w:tcPr>
            <w:tcW w:w="2784" w:type="dxa"/>
          </w:tcPr>
          <w:p w14:paraId="401E088A" w14:textId="07748C84" w:rsidR="00BA463E" w:rsidRPr="00FE2D49" w:rsidRDefault="00471E5A" w:rsidP="00C715B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kinsoku w:val="0"/>
              <w:ind w:leftChars="0"/>
              <w:jc w:val="both"/>
              <w:rPr>
                <w:rFonts w:ascii="標楷體" w:hAnsi="標楷體"/>
                <w:color w:val="000000" w:themeColor="text1"/>
                <w:sz w:val="24"/>
              </w:rPr>
            </w:pPr>
            <w:r w:rsidRPr="006174AB">
              <w:rPr>
                <w:rFonts w:ascii="標楷體" w:hAnsi="標楷體"/>
                <w:color w:val="000000" w:themeColor="text1"/>
                <w:sz w:val="24"/>
              </w:rPr>
              <w:lastRenderedPageBreak/>
              <w:t>考量</w:t>
            </w:r>
            <w:r w:rsidR="00C77401" w:rsidRPr="00C77401">
              <w:rPr>
                <w:rFonts w:ascii="標楷體" w:hAnsi="標楷體" w:hint="eastAsia"/>
                <w:color w:val="000000" w:themeColor="text1"/>
                <w:sz w:val="24"/>
              </w:rPr>
              <w:t>為執行導遊人員管理規則第九條及領隊人員管理規則第九條規定，包含監督報名資格審查、</w:t>
            </w:r>
            <w:proofErr w:type="gramStart"/>
            <w:r w:rsidR="00C77401" w:rsidRPr="00C77401">
              <w:rPr>
                <w:rFonts w:ascii="標楷體" w:hAnsi="標楷體" w:hint="eastAsia"/>
                <w:color w:val="000000" w:themeColor="text1"/>
                <w:sz w:val="24"/>
              </w:rPr>
              <w:t>題庫抽題</w:t>
            </w:r>
            <w:proofErr w:type="gramEnd"/>
            <w:r w:rsidR="00C77401" w:rsidRPr="00C77401">
              <w:rPr>
                <w:rFonts w:ascii="標楷體" w:hAnsi="標楷體" w:hint="eastAsia"/>
                <w:color w:val="000000" w:themeColor="text1"/>
                <w:sz w:val="24"/>
              </w:rPr>
              <w:t>、評量測驗成績審查及題目釋疑等事項，</w:t>
            </w:r>
            <w:r w:rsidR="00C77401">
              <w:rPr>
                <w:rFonts w:ascii="標楷體" w:hAnsi="標楷體" w:hint="eastAsia"/>
                <w:color w:val="000000" w:themeColor="text1"/>
                <w:sz w:val="24"/>
              </w:rPr>
              <w:t>其</w:t>
            </w:r>
            <w:r w:rsidR="007F2D4E" w:rsidRPr="00EE69E7">
              <w:rPr>
                <w:rFonts w:hint="eastAsia"/>
                <w:kern w:val="0"/>
                <w:sz w:val="24"/>
              </w:rPr>
              <w:t>導遊人員及領隊人員評量審議會</w:t>
            </w:r>
            <w:r w:rsidR="00042F63">
              <w:rPr>
                <w:rFonts w:ascii="標楷體" w:hAnsi="標楷體" w:hint="eastAsia"/>
                <w:color w:val="000000" w:themeColor="text1"/>
                <w:sz w:val="24"/>
              </w:rPr>
              <w:t>屬</w:t>
            </w:r>
            <w:r w:rsidR="00042F63" w:rsidRPr="00042F63">
              <w:rPr>
                <w:rFonts w:ascii="標楷體" w:hAnsi="標楷體" w:hint="eastAsia"/>
                <w:color w:val="000000" w:themeColor="text1"/>
                <w:sz w:val="24"/>
              </w:rPr>
              <w:t>專案性之重大諮詢事項會議，</w:t>
            </w:r>
            <w:r w:rsidR="00232761">
              <w:rPr>
                <w:rFonts w:ascii="標楷體" w:hAnsi="標楷體" w:hint="eastAsia"/>
                <w:color w:val="000000" w:themeColor="text1"/>
                <w:sz w:val="24"/>
              </w:rPr>
              <w:t>原</w:t>
            </w:r>
            <w:r w:rsidR="00042F63">
              <w:rPr>
                <w:rFonts w:ascii="標楷體" w:hAnsi="標楷體" w:hint="eastAsia"/>
                <w:color w:val="000000" w:themeColor="text1"/>
                <w:sz w:val="24"/>
              </w:rPr>
              <w:t>委員組成</w:t>
            </w:r>
            <w:proofErr w:type="gramStart"/>
            <w:r w:rsidR="00232761">
              <w:rPr>
                <w:rFonts w:ascii="標楷體" w:hAnsi="標楷體" w:hint="eastAsia"/>
                <w:color w:val="000000" w:themeColor="text1"/>
                <w:sz w:val="24"/>
              </w:rPr>
              <w:t>包含</w:t>
            </w:r>
            <w:r w:rsidR="00232761" w:rsidRPr="00EE69E7">
              <w:rPr>
                <w:rFonts w:hint="eastAsia"/>
                <w:kern w:val="0"/>
                <w:sz w:val="24"/>
              </w:rPr>
              <w:t>本署邀請</w:t>
            </w:r>
            <w:proofErr w:type="gramEnd"/>
            <w:r w:rsidR="00232761" w:rsidRPr="00EE69E7">
              <w:rPr>
                <w:rFonts w:hint="eastAsia"/>
                <w:kern w:val="0"/>
                <w:sz w:val="24"/>
              </w:rPr>
              <w:t>專家、學者及</w:t>
            </w:r>
            <w:r w:rsidR="00232761">
              <w:rPr>
                <w:rFonts w:ascii="標楷體" w:hAnsi="標楷體" w:hint="eastAsia"/>
                <w:color w:val="000000" w:themeColor="text1"/>
                <w:sz w:val="24"/>
              </w:rPr>
              <w:t>相關機關派員，惟</w:t>
            </w:r>
            <w:r w:rsidR="00E84CD7">
              <w:rPr>
                <w:rFonts w:ascii="標楷體" w:hAnsi="標楷體" w:hint="eastAsia"/>
                <w:color w:val="000000" w:themeColor="text1"/>
                <w:sz w:val="24"/>
              </w:rPr>
              <w:t>當</w:t>
            </w:r>
            <w:r w:rsidR="00232761">
              <w:rPr>
                <w:rFonts w:ascii="標楷體" w:hAnsi="標楷體" w:hint="eastAsia"/>
                <w:color w:val="000000" w:themeColor="text1"/>
                <w:sz w:val="24"/>
              </w:rPr>
              <w:t>該員調離該機關，該機關需另派員方符合規定，</w:t>
            </w:r>
            <w:r w:rsidR="00232761" w:rsidRPr="00232761">
              <w:rPr>
                <w:rFonts w:ascii="標楷體" w:hAnsi="標楷體" w:hint="eastAsia"/>
                <w:color w:val="000000" w:themeColor="text1"/>
                <w:sz w:val="24"/>
              </w:rPr>
              <w:t>為符合實</w:t>
            </w:r>
            <w:r w:rsidR="00232761">
              <w:rPr>
                <w:rFonts w:ascii="標楷體" w:hAnsi="標楷體" w:hint="eastAsia"/>
                <w:color w:val="000000" w:themeColor="text1"/>
                <w:sz w:val="24"/>
              </w:rPr>
              <w:t>際</w:t>
            </w:r>
            <w:r w:rsidR="00232761" w:rsidRPr="00232761">
              <w:rPr>
                <w:rFonts w:ascii="標楷體" w:hAnsi="標楷體" w:hint="eastAsia"/>
                <w:color w:val="000000" w:themeColor="text1"/>
                <w:sz w:val="24"/>
              </w:rPr>
              <w:t>業務所需</w:t>
            </w:r>
            <w:r w:rsidR="00232761">
              <w:rPr>
                <w:rFonts w:ascii="標楷體" w:hAnsi="標楷體" w:hint="eastAsia"/>
                <w:color w:val="000000" w:themeColor="text1"/>
                <w:sz w:val="24"/>
              </w:rPr>
              <w:t>，</w:t>
            </w:r>
            <w:r w:rsidR="00042F63">
              <w:rPr>
                <w:rFonts w:ascii="標楷體" w:hAnsi="標楷體" w:hint="eastAsia"/>
                <w:color w:val="000000" w:themeColor="text1"/>
                <w:sz w:val="24"/>
              </w:rPr>
              <w:t>修正為</w:t>
            </w:r>
            <w:proofErr w:type="gramStart"/>
            <w:r w:rsidR="00042F63" w:rsidRPr="00EE69E7">
              <w:rPr>
                <w:rFonts w:hint="eastAsia"/>
                <w:kern w:val="0"/>
                <w:sz w:val="24"/>
              </w:rPr>
              <w:t>由本署邀請</w:t>
            </w:r>
            <w:proofErr w:type="gramEnd"/>
            <w:r w:rsidR="00042F63" w:rsidRPr="00EE69E7">
              <w:rPr>
                <w:rFonts w:hint="eastAsia"/>
                <w:kern w:val="0"/>
                <w:sz w:val="24"/>
              </w:rPr>
              <w:t>專家、學者及</w:t>
            </w:r>
            <w:r w:rsidR="00042F63">
              <w:rPr>
                <w:rFonts w:hint="eastAsia"/>
                <w:kern w:val="0"/>
                <w:sz w:val="24"/>
              </w:rPr>
              <w:t>相關</w:t>
            </w:r>
            <w:r w:rsidR="00042F63" w:rsidRPr="00EE69E7">
              <w:rPr>
                <w:rFonts w:hint="eastAsia"/>
                <w:kern w:val="0"/>
                <w:sz w:val="24"/>
              </w:rPr>
              <w:t>機關推薦專家組成</w:t>
            </w:r>
            <w:r w:rsidR="009813ED">
              <w:rPr>
                <w:rFonts w:hint="eastAsia"/>
                <w:kern w:val="0"/>
                <w:sz w:val="24"/>
              </w:rPr>
              <w:t>，以</w:t>
            </w:r>
            <w:r w:rsidR="00C77401">
              <w:rPr>
                <w:rFonts w:hint="eastAsia"/>
                <w:kern w:val="0"/>
                <w:sz w:val="24"/>
              </w:rPr>
              <w:t>利後續</w:t>
            </w:r>
            <w:r w:rsidR="009813ED">
              <w:rPr>
                <w:rFonts w:hint="eastAsia"/>
                <w:kern w:val="0"/>
                <w:sz w:val="24"/>
              </w:rPr>
              <w:t>監督各事項之執行</w:t>
            </w:r>
            <w:r w:rsidR="007F2D4E">
              <w:rPr>
                <w:rFonts w:hint="eastAsia"/>
                <w:kern w:val="0"/>
                <w:sz w:val="24"/>
              </w:rPr>
              <w:t>。</w:t>
            </w:r>
          </w:p>
          <w:p w14:paraId="7875E107" w14:textId="28F3D62F" w:rsidR="00FE2D49" w:rsidRPr="00BA463E" w:rsidRDefault="00AF2B88" w:rsidP="00C715B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kinsoku w:val="0"/>
              <w:ind w:leftChars="0"/>
              <w:jc w:val="both"/>
              <w:rPr>
                <w:rFonts w:ascii="標楷體" w:hAnsi="標楷體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因</w:t>
            </w:r>
            <w:r>
              <w:rPr>
                <w:rFonts w:ascii="標楷體" w:hAnsi="標楷體" w:hint="eastAsia"/>
                <w:color w:val="000000" w:themeColor="text1"/>
                <w:sz w:val="24"/>
              </w:rPr>
              <w:t>委員組成</w:t>
            </w:r>
            <w:r>
              <w:rPr>
                <w:rFonts w:hint="eastAsia"/>
                <w:color w:val="000000" w:themeColor="text1"/>
                <w:sz w:val="24"/>
              </w:rPr>
              <w:t>修正</w:t>
            </w:r>
            <w:proofErr w:type="gramStart"/>
            <w:r>
              <w:rPr>
                <w:rFonts w:hint="eastAsia"/>
                <w:color w:val="000000" w:themeColor="text1"/>
                <w:sz w:val="24"/>
              </w:rPr>
              <w:t>為</w:t>
            </w:r>
            <w:r w:rsidRPr="00EE69E7">
              <w:rPr>
                <w:rFonts w:hint="eastAsia"/>
                <w:kern w:val="0"/>
                <w:sz w:val="24"/>
              </w:rPr>
              <w:t>本署邀請</w:t>
            </w:r>
            <w:proofErr w:type="gramEnd"/>
            <w:r w:rsidRPr="00EE69E7">
              <w:rPr>
                <w:rFonts w:hint="eastAsia"/>
                <w:kern w:val="0"/>
                <w:sz w:val="24"/>
              </w:rPr>
              <w:t>專家、學者及</w:t>
            </w:r>
            <w:r>
              <w:rPr>
                <w:rFonts w:hint="eastAsia"/>
                <w:kern w:val="0"/>
                <w:sz w:val="24"/>
              </w:rPr>
              <w:t>相關</w:t>
            </w:r>
            <w:r w:rsidRPr="00EE69E7">
              <w:rPr>
                <w:rFonts w:hint="eastAsia"/>
                <w:kern w:val="0"/>
                <w:sz w:val="24"/>
              </w:rPr>
              <w:t>機關推薦專家</w:t>
            </w:r>
            <w:r>
              <w:rPr>
                <w:rFonts w:hint="eastAsia"/>
                <w:kern w:val="0"/>
                <w:sz w:val="24"/>
              </w:rPr>
              <w:t>，無</w:t>
            </w:r>
            <w:r w:rsidR="003A77C1">
              <w:rPr>
                <w:rFonts w:hint="eastAsia"/>
                <w:kern w:val="0"/>
                <w:sz w:val="24"/>
              </w:rPr>
              <w:t>機關</w:t>
            </w:r>
            <w:r>
              <w:rPr>
                <w:rFonts w:hint="eastAsia"/>
                <w:kern w:val="0"/>
                <w:sz w:val="24"/>
              </w:rPr>
              <w:t>改派問題，刪除相關文字</w:t>
            </w:r>
            <w:r w:rsidR="00FE2D49">
              <w:rPr>
                <w:rFonts w:hint="eastAsia"/>
                <w:color w:val="000000" w:themeColor="text1"/>
                <w:sz w:val="24"/>
              </w:rPr>
              <w:t>。</w:t>
            </w:r>
          </w:p>
        </w:tc>
      </w:tr>
      <w:tr w:rsidR="00287AC2" w:rsidRPr="00287AC2" w14:paraId="66A1B858" w14:textId="77777777" w:rsidTr="00C264D3">
        <w:tc>
          <w:tcPr>
            <w:tcW w:w="2784" w:type="dxa"/>
          </w:tcPr>
          <w:p w14:paraId="17EE5775" w14:textId="6424DB65" w:rsidR="005F1FD4" w:rsidRPr="002B6075" w:rsidRDefault="005F1FD4" w:rsidP="00042F63">
            <w:pPr>
              <w:pStyle w:val="-1"/>
              <w:kinsoku w:val="0"/>
              <w:spacing w:beforeLines="0" w:before="0" w:afterLines="0" w:after="0"/>
              <w:ind w:left="238" w:hangingChars="99" w:hanging="238"/>
              <w:rPr>
                <w:rFonts w:cs="Times New Roman"/>
                <w:kern w:val="0"/>
                <w:sz w:val="24"/>
                <w:szCs w:val="24"/>
              </w:rPr>
            </w:pPr>
            <w:bookmarkStart w:id="1" w:name="_Hlk173919125"/>
            <w:bookmarkEnd w:id="0"/>
            <w:r w:rsidRPr="001A0772">
              <w:rPr>
                <w:rFonts w:cs="Times New Roman" w:hint="eastAsia"/>
                <w:kern w:val="0"/>
                <w:sz w:val="24"/>
                <w:szCs w:val="24"/>
              </w:rPr>
              <w:t>第</w:t>
            </w:r>
            <w:r w:rsidR="00471E5A">
              <w:rPr>
                <w:rFonts w:cs="Times New Roman" w:hint="eastAsia"/>
                <w:kern w:val="0"/>
                <w:sz w:val="24"/>
                <w:szCs w:val="24"/>
              </w:rPr>
              <w:t>三</w:t>
            </w:r>
            <w:r w:rsidR="001E390B">
              <w:rPr>
                <w:rFonts w:cs="Times New Roman" w:hint="eastAsia"/>
                <w:kern w:val="0"/>
                <w:sz w:val="24"/>
                <w:szCs w:val="24"/>
              </w:rPr>
              <w:t>點</w:t>
            </w:r>
            <w:r w:rsidR="002552EF" w:rsidRPr="001A0772"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 w:rsidR="00042F63" w:rsidRPr="00042F63">
              <w:rPr>
                <w:rFonts w:cs="Times New Roman" w:hint="eastAsia"/>
                <w:kern w:val="0"/>
                <w:sz w:val="24"/>
                <w:szCs w:val="24"/>
              </w:rPr>
              <w:t>本會所需工作人員，</w:t>
            </w:r>
            <w:proofErr w:type="gramStart"/>
            <w:r w:rsidR="00042F63" w:rsidRPr="00042F63">
              <w:rPr>
                <w:rFonts w:cs="Times New Roman" w:hint="eastAsia"/>
                <w:kern w:val="0"/>
                <w:sz w:val="24"/>
                <w:szCs w:val="24"/>
              </w:rPr>
              <w:t>由本署派員</w:t>
            </w:r>
            <w:proofErr w:type="gramEnd"/>
            <w:r w:rsidR="00042F63" w:rsidRPr="00042F63">
              <w:rPr>
                <w:rFonts w:cs="Times New Roman" w:hint="eastAsia"/>
                <w:kern w:val="0"/>
                <w:sz w:val="24"/>
                <w:szCs w:val="24"/>
              </w:rPr>
              <w:t>兼辦之。</w:t>
            </w:r>
          </w:p>
        </w:tc>
        <w:tc>
          <w:tcPr>
            <w:tcW w:w="2784" w:type="dxa"/>
          </w:tcPr>
          <w:p w14:paraId="2D9DE7D7" w14:textId="52946AFF" w:rsidR="005F1FD4" w:rsidRPr="002552EF" w:rsidRDefault="002B6075" w:rsidP="00042F63">
            <w:pPr>
              <w:pStyle w:val="-1"/>
              <w:kinsoku w:val="0"/>
              <w:spacing w:beforeLines="0" w:before="0" w:afterLines="0" w:after="0"/>
              <w:ind w:left="238" w:hangingChars="99" w:hanging="238"/>
              <w:rPr>
                <w:color w:val="000000" w:themeColor="text1"/>
              </w:rPr>
            </w:pPr>
            <w:r w:rsidRPr="001A0772">
              <w:rPr>
                <w:rFonts w:cs="Times New Roman" w:hint="eastAsia"/>
                <w:kern w:val="0"/>
                <w:sz w:val="24"/>
                <w:szCs w:val="24"/>
              </w:rPr>
              <w:t>第</w:t>
            </w:r>
            <w:r w:rsidR="00471E5A">
              <w:rPr>
                <w:rFonts w:cs="Times New Roman" w:hint="eastAsia"/>
                <w:kern w:val="0"/>
                <w:sz w:val="24"/>
                <w:szCs w:val="24"/>
              </w:rPr>
              <w:t>三</w:t>
            </w:r>
            <w:r w:rsidR="001E390B">
              <w:rPr>
                <w:rFonts w:cs="Times New Roman" w:hint="eastAsia"/>
                <w:kern w:val="0"/>
                <w:sz w:val="24"/>
                <w:szCs w:val="24"/>
              </w:rPr>
              <w:t>點</w:t>
            </w:r>
            <w:r w:rsidRPr="001A0772"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 w:rsidR="00042F63" w:rsidRPr="00955D66">
              <w:rPr>
                <w:rFonts w:cs="Times New Roman" w:hint="eastAsia"/>
                <w:color w:val="FF0000"/>
                <w:kern w:val="0"/>
                <w:sz w:val="24"/>
                <w:szCs w:val="24"/>
                <w:u w:val="single"/>
              </w:rPr>
              <w:t>本會置執行秘書一人，任期二年，由召集人指派</w:t>
            </w:r>
            <w:proofErr w:type="gramStart"/>
            <w:r w:rsidR="00042F63" w:rsidRPr="00955D66">
              <w:rPr>
                <w:rFonts w:cs="Times New Roman" w:hint="eastAsia"/>
                <w:color w:val="FF0000"/>
                <w:kern w:val="0"/>
                <w:sz w:val="24"/>
                <w:szCs w:val="24"/>
                <w:u w:val="single"/>
              </w:rPr>
              <w:t>本署簡</w:t>
            </w:r>
            <w:proofErr w:type="gramEnd"/>
            <w:r w:rsidR="00042F63" w:rsidRPr="00955D66">
              <w:rPr>
                <w:rFonts w:cs="Times New Roman" w:hint="eastAsia"/>
                <w:color w:val="FF0000"/>
                <w:kern w:val="0"/>
                <w:sz w:val="24"/>
                <w:szCs w:val="24"/>
                <w:u w:val="single"/>
              </w:rPr>
              <w:t>任人員以上一人兼任；</w:t>
            </w:r>
            <w:r w:rsidR="00042F63" w:rsidRPr="00042F63">
              <w:rPr>
                <w:rFonts w:cs="Times New Roman" w:hint="eastAsia"/>
                <w:kern w:val="0"/>
                <w:sz w:val="24"/>
                <w:szCs w:val="24"/>
              </w:rPr>
              <w:t>本會所需工作人員，</w:t>
            </w:r>
            <w:proofErr w:type="gramStart"/>
            <w:r w:rsidR="00042F63" w:rsidRPr="00042F63">
              <w:rPr>
                <w:rFonts w:cs="Times New Roman" w:hint="eastAsia"/>
                <w:kern w:val="0"/>
                <w:sz w:val="24"/>
                <w:szCs w:val="24"/>
              </w:rPr>
              <w:t>由本署派員</w:t>
            </w:r>
            <w:proofErr w:type="gramEnd"/>
            <w:r w:rsidR="00042F63" w:rsidRPr="00042F63">
              <w:rPr>
                <w:rFonts w:cs="Times New Roman" w:hint="eastAsia"/>
                <w:kern w:val="0"/>
                <w:sz w:val="24"/>
                <w:szCs w:val="24"/>
              </w:rPr>
              <w:t>兼辦之。</w:t>
            </w:r>
          </w:p>
        </w:tc>
        <w:tc>
          <w:tcPr>
            <w:tcW w:w="2784" w:type="dxa"/>
          </w:tcPr>
          <w:p w14:paraId="1DD3EFC2" w14:textId="26C13C4B" w:rsidR="00042F63" w:rsidRPr="00042F63" w:rsidRDefault="00042F63" w:rsidP="00042F63">
            <w:pPr>
              <w:shd w:val="clear" w:color="auto" w:fill="FFFFFF" w:themeFill="background1"/>
              <w:kinsoku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2F63">
              <w:rPr>
                <w:rFonts w:ascii="標楷體" w:eastAsia="標楷體" w:hAnsi="標楷體" w:cs="Times New Roman" w:hint="eastAsia"/>
                <w:kern w:val="0"/>
                <w:szCs w:val="24"/>
              </w:rPr>
              <w:t>考量</w:t>
            </w:r>
            <w:r w:rsidR="005C577F">
              <w:rPr>
                <w:rFonts w:ascii="標楷體" w:eastAsia="標楷體" w:hAnsi="標楷體" w:cs="Times New Roman" w:hint="eastAsia"/>
                <w:kern w:val="0"/>
                <w:szCs w:val="24"/>
              </w:rPr>
              <w:t>設置</w:t>
            </w:r>
            <w:r w:rsidR="005C577F" w:rsidRPr="005C577F">
              <w:rPr>
                <w:rFonts w:ascii="標楷體" w:eastAsia="標楷體" w:hAnsi="標楷體" w:cs="Times New Roman" w:hint="eastAsia"/>
                <w:kern w:val="0"/>
                <w:szCs w:val="24"/>
              </w:rPr>
              <w:t>執行秘書</w:t>
            </w:r>
            <w:r w:rsidR="005C577F">
              <w:rPr>
                <w:rFonts w:ascii="標楷體" w:eastAsia="標楷體" w:hAnsi="標楷體" w:cs="Times New Roman" w:hint="eastAsia"/>
                <w:kern w:val="0"/>
                <w:szCs w:val="24"/>
              </w:rPr>
              <w:t>係為</w:t>
            </w:r>
            <w:r w:rsidR="005C577F" w:rsidRPr="005C577F">
              <w:rPr>
                <w:rFonts w:ascii="標楷體" w:eastAsia="標楷體" w:hAnsi="標楷體" w:cs="Times New Roman" w:hint="eastAsia"/>
                <w:kern w:val="0"/>
                <w:szCs w:val="24"/>
              </w:rPr>
              <w:t>處理</w:t>
            </w:r>
            <w:r w:rsidR="00E84CD7" w:rsidRPr="00E84CD7">
              <w:rPr>
                <w:rFonts w:ascii="標楷體" w:eastAsia="標楷體" w:hAnsi="標楷體" w:cs="Times New Roman" w:hint="eastAsia"/>
                <w:kern w:val="0"/>
                <w:szCs w:val="24"/>
              </w:rPr>
              <w:t>導遊人員及領隊人員評量</w:t>
            </w:r>
            <w:r w:rsidR="00E84CD7">
              <w:rPr>
                <w:rFonts w:ascii="標楷體" w:eastAsia="標楷體" w:hAnsi="標楷體" w:cs="Times New Roman" w:hint="eastAsia"/>
                <w:kern w:val="0"/>
                <w:szCs w:val="24"/>
              </w:rPr>
              <w:t>測驗等</w:t>
            </w:r>
            <w:r w:rsidR="005C577F" w:rsidRPr="005C577F">
              <w:rPr>
                <w:rFonts w:ascii="標楷體" w:eastAsia="標楷體" w:hAnsi="標楷體" w:cs="Times New Roman" w:hint="eastAsia"/>
                <w:kern w:val="0"/>
                <w:szCs w:val="24"/>
              </w:rPr>
              <w:t>事務</w:t>
            </w:r>
            <w:r w:rsidR="003E3118">
              <w:rPr>
                <w:rFonts w:ascii="標楷體" w:eastAsia="標楷體" w:hAnsi="標楷體" w:cs="Times New Roman" w:hint="eastAsia"/>
                <w:kern w:val="0"/>
                <w:szCs w:val="24"/>
              </w:rPr>
              <w:t>性工作</w:t>
            </w:r>
            <w:r w:rsidR="005C577F">
              <w:rPr>
                <w:rFonts w:ascii="標楷體" w:eastAsia="標楷體" w:hAnsi="標楷體" w:cs="Times New Roman" w:hint="eastAsia"/>
                <w:kern w:val="0"/>
                <w:szCs w:val="24"/>
              </w:rPr>
              <w:t>，惟</w:t>
            </w:r>
            <w:r w:rsidRPr="00042F63">
              <w:rPr>
                <w:rFonts w:ascii="標楷體" w:eastAsia="標楷體" w:hAnsi="標楷體" w:cs="Times New Roman" w:hint="eastAsia"/>
                <w:kern w:val="0"/>
                <w:szCs w:val="24"/>
              </w:rPr>
              <w:t>實務上</w:t>
            </w:r>
            <w:r w:rsidR="005C577F">
              <w:rPr>
                <w:rFonts w:ascii="標楷體" w:eastAsia="標楷體" w:hAnsi="標楷體" w:cs="Times New Roman" w:hint="eastAsia"/>
                <w:kern w:val="0"/>
                <w:szCs w:val="24"/>
              </w:rPr>
              <w:t>係由</w:t>
            </w:r>
            <w:r w:rsidRPr="00042F63">
              <w:rPr>
                <w:rFonts w:ascii="標楷體" w:eastAsia="標楷體" w:hAnsi="標楷體" w:cs="Times New Roman" w:hint="eastAsia"/>
                <w:kern w:val="0"/>
                <w:szCs w:val="24"/>
              </w:rPr>
              <w:t>業務單位</w:t>
            </w:r>
            <w:r w:rsidR="00860C71">
              <w:rPr>
                <w:rFonts w:ascii="標楷體" w:eastAsia="標楷體" w:hAnsi="標楷體" w:cs="Times New Roman" w:hint="eastAsia"/>
                <w:kern w:val="0"/>
                <w:szCs w:val="24"/>
              </w:rPr>
              <w:t>進行處理</w:t>
            </w:r>
            <w:r w:rsidRPr="00042F63">
              <w:rPr>
                <w:rFonts w:ascii="標楷體" w:eastAsia="標楷體" w:hAnsi="標楷體" w:cs="Times New Roman" w:hint="eastAsia"/>
                <w:kern w:val="0"/>
                <w:szCs w:val="24"/>
              </w:rPr>
              <w:t>，故</w:t>
            </w:r>
            <w:r w:rsidR="00860C71">
              <w:rPr>
                <w:rFonts w:ascii="標楷體" w:eastAsia="標楷體" w:hAnsi="標楷體" w:cs="Times New Roman" w:hint="eastAsia"/>
                <w:kern w:val="0"/>
                <w:szCs w:val="24"/>
              </w:rPr>
              <w:t>取消該職務</w:t>
            </w:r>
            <w:r w:rsidR="00955D66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042F63" w:rsidRPr="00287AC2" w14:paraId="176681F6" w14:textId="77777777" w:rsidTr="00C264D3">
        <w:tc>
          <w:tcPr>
            <w:tcW w:w="2784" w:type="dxa"/>
          </w:tcPr>
          <w:p w14:paraId="1F5724EC" w14:textId="02BECA59" w:rsidR="00042F63" w:rsidRDefault="00042F63" w:rsidP="00042F63">
            <w:pPr>
              <w:pStyle w:val="-1"/>
              <w:kinsoku w:val="0"/>
              <w:spacing w:beforeLines="0" w:before="0" w:afterLines="0" w:after="0"/>
              <w:ind w:left="238" w:hangingChars="99" w:hanging="238"/>
              <w:rPr>
                <w:rFonts w:cs="Times New Roman"/>
                <w:kern w:val="0"/>
                <w:sz w:val="24"/>
                <w:szCs w:val="24"/>
              </w:rPr>
            </w:pPr>
            <w:r w:rsidRPr="001A0772">
              <w:rPr>
                <w:rFonts w:cs="Times New Roman" w:hint="eastAsia"/>
                <w:kern w:val="0"/>
                <w:sz w:val="24"/>
                <w:szCs w:val="24"/>
              </w:rPr>
              <w:t>第</w:t>
            </w:r>
            <w:r w:rsidR="003E3118">
              <w:rPr>
                <w:rFonts w:cs="Times New Roman" w:hint="eastAsia"/>
                <w:kern w:val="0"/>
                <w:sz w:val="24"/>
                <w:szCs w:val="24"/>
              </w:rPr>
              <w:t>六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點</w:t>
            </w:r>
            <w:r w:rsidRPr="001A0772"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 w:rsidRPr="00042F63">
              <w:rPr>
                <w:rFonts w:cs="Times New Roman" w:hint="eastAsia"/>
                <w:kern w:val="0"/>
                <w:sz w:val="24"/>
                <w:szCs w:val="24"/>
              </w:rPr>
              <w:t>本會須有全體委員過半數之出席，始得開會；出席人員過半數之同意，始得決議；可否同數時，取決於主席。</w:t>
            </w:r>
          </w:p>
          <w:p w14:paraId="6F5D4786" w14:textId="4E32AE33" w:rsidR="00042F63" w:rsidRPr="00042F63" w:rsidRDefault="00042F63" w:rsidP="00042F63">
            <w:pPr>
              <w:pStyle w:val="-1"/>
              <w:kinsoku w:val="0"/>
              <w:spacing w:beforeLines="0" w:before="0" w:afterLines="0" w:after="0"/>
              <w:ind w:left="267" w:hangingChars="99" w:hanging="267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 xml:space="preserve">      </w:t>
            </w:r>
            <w:r w:rsidRPr="001F423D">
              <w:rPr>
                <w:rFonts w:cs="Times New Roman" w:hint="eastAsia"/>
                <w:kern w:val="0"/>
                <w:sz w:val="24"/>
                <w:szCs w:val="24"/>
              </w:rPr>
              <w:t>本會委員為無給職，</w:t>
            </w:r>
            <w:r w:rsidRPr="00042F63">
              <w:rPr>
                <w:rFonts w:cs="Times New Roman" w:hint="eastAsia"/>
                <w:kern w:val="0"/>
                <w:sz w:val="24"/>
                <w:szCs w:val="24"/>
              </w:rPr>
              <w:t>第二點第一項</w:t>
            </w:r>
            <w:r w:rsidRPr="001F423D">
              <w:rPr>
                <w:rFonts w:cs="Times New Roman" w:hint="eastAsia"/>
                <w:color w:val="FF0000"/>
                <w:kern w:val="0"/>
                <w:sz w:val="24"/>
                <w:szCs w:val="24"/>
                <w:u w:val="single"/>
              </w:rPr>
              <w:t>第一款至</w:t>
            </w:r>
            <w:r w:rsidRPr="00042F63">
              <w:rPr>
                <w:rFonts w:cs="Times New Roman" w:hint="eastAsia"/>
                <w:kern w:val="0"/>
                <w:sz w:val="24"/>
                <w:szCs w:val="24"/>
              </w:rPr>
              <w:t>第四款之委員得依規定支給出席費</w:t>
            </w:r>
            <w:r w:rsidR="009F1636" w:rsidRPr="009F1636">
              <w:rPr>
                <w:rFonts w:cs="Times New Roman" w:hint="eastAsia"/>
                <w:color w:val="FF0000"/>
                <w:kern w:val="0"/>
                <w:sz w:val="24"/>
                <w:szCs w:val="24"/>
                <w:u w:val="single"/>
              </w:rPr>
              <w:t>及</w:t>
            </w:r>
            <w:r w:rsidRPr="00042F63">
              <w:rPr>
                <w:rFonts w:cs="Times New Roman" w:hint="eastAsia"/>
                <w:kern w:val="0"/>
                <w:sz w:val="24"/>
                <w:szCs w:val="24"/>
              </w:rPr>
              <w:t>交通費。</w:t>
            </w:r>
          </w:p>
        </w:tc>
        <w:tc>
          <w:tcPr>
            <w:tcW w:w="2784" w:type="dxa"/>
          </w:tcPr>
          <w:p w14:paraId="1A35CD1D" w14:textId="48D480CB" w:rsidR="00042F63" w:rsidRDefault="00042F63" w:rsidP="00042F63">
            <w:pPr>
              <w:pStyle w:val="-1"/>
              <w:kinsoku w:val="0"/>
              <w:spacing w:beforeLines="0" w:before="0" w:afterLines="0" w:after="0"/>
              <w:ind w:left="238" w:hangingChars="99" w:hanging="238"/>
              <w:rPr>
                <w:rFonts w:cs="Times New Roman"/>
                <w:kern w:val="0"/>
                <w:sz w:val="24"/>
                <w:szCs w:val="24"/>
              </w:rPr>
            </w:pPr>
            <w:r w:rsidRPr="001A0772">
              <w:rPr>
                <w:rFonts w:cs="Times New Roman" w:hint="eastAsia"/>
                <w:kern w:val="0"/>
                <w:sz w:val="24"/>
                <w:szCs w:val="24"/>
              </w:rPr>
              <w:t>第</w:t>
            </w:r>
            <w:r w:rsidR="003E3118">
              <w:rPr>
                <w:rFonts w:cs="Times New Roman" w:hint="eastAsia"/>
                <w:kern w:val="0"/>
                <w:sz w:val="24"/>
                <w:szCs w:val="24"/>
              </w:rPr>
              <w:t>六</w:t>
            </w:r>
            <w:r>
              <w:rPr>
                <w:rFonts w:cs="Times New Roman" w:hint="eastAsia"/>
                <w:kern w:val="0"/>
                <w:sz w:val="24"/>
                <w:szCs w:val="24"/>
              </w:rPr>
              <w:t>點</w:t>
            </w:r>
            <w:r w:rsidRPr="001A0772">
              <w:rPr>
                <w:rFonts w:cs="Times New Roman" w:hint="eastAsia"/>
                <w:kern w:val="0"/>
                <w:sz w:val="24"/>
                <w:szCs w:val="24"/>
              </w:rPr>
              <w:t xml:space="preserve">  </w:t>
            </w:r>
            <w:r w:rsidRPr="00042F63">
              <w:rPr>
                <w:rFonts w:cs="Times New Roman" w:hint="eastAsia"/>
                <w:kern w:val="0"/>
                <w:sz w:val="24"/>
                <w:szCs w:val="24"/>
              </w:rPr>
              <w:t>本會須有全體委員過半數之出席，始得開會；出席人員過半數之同意，始得決議；可否同數時，取決於主席。</w:t>
            </w:r>
          </w:p>
          <w:p w14:paraId="688DD9F6" w14:textId="2CC41129" w:rsidR="00042F63" w:rsidRPr="001A0772" w:rsidRDefault="00042F63" w:rsidP="00042F63">
            <w:pPr>
              <w:pStyle w:val="-1"/>
              <w:kinsoku w:val="0"/>
              <w:spacing w:beforeLines="0" w:before="0" w:afterLines="0" w:after="0"/>
              <w:ind w:left="238" w:hangingChars="99" w:hanging="238"/>
              <w:rPr>
                <w:rFonts w:cs="Times New Roman"/>
                <w:kern w:val="0"/>
                <w:sz w:val="24"/>
                <w:szCs w:val="24"/>
              </w:rPr>
            </w:pPr>
            <w:r w:rsidRPr="001F423D">
              <w:rPr>
                <w:rFonts w:cs="Times New Roman" w:hint="eastAsia"/>
                <w:kern w:val="0"/>
                <w:sz w:val="24"/>
                <w:szCs w:val="24"/>
              </w:rPr>
              <w:t xml:space="preserve">      本會委員為無給職，但第二點第一項第四款之委員得依規定支給出席費或交通費。</w:t>
            </w:r>
          </w:p>
        </w:tc>
        <w:tc>
          <w:tcPr>
            <w:tcW w:w="2784" w:type="dxa"/>
          </w:tcPr>
          <w:p w14:paraId="24EF9CFE" w14:textId="4462F0A0" w:rsidR="00042F63" w:rsidRPr="00860C71" w:rsidRDefault="00860C71" w:rsidP="00042F63">
            <w:pPr>
              <w:shd w:val="clear" w:color="auto" w:fill="FFFFFF" w:themeFill="background1"/>
              <w:kinsoku w:val="0"/>
              <w:jc w:val="both"/>
              <w:rPr>
                <w:rFonts w:ascii="標楷體" w:hAnsi="標楷體"/>
                <w:color w:val="000000" w:themeColor="text1"/>
              </w:rPr>
            </w:pPr>
            <w:r w:rsidRPr="00860C71">
              <w:rPr>
                <w:rFonts w:ascii="標楷體" w:eastAsia="標楷體" w:hAnsi="標楷體" w:cs="Times New Roman" w:hint="eastAsia"/>
                <w:kern w:val="0"/>
                <w:szCs w:val="24"/>
              </w:rPr>
              <w:t>因委員組成包含</w:t>
            </w:r>
            <w:proofErr w:type="gramStart"/>
            <w:r w:rsidRPr="00860C71">
              <w:rPr>
                <w:rFonts w:ascii="標楷體" w:eastAsia="標楷體" w:hAnsi="標楷體" w:cs="Times New Roman" w:hint="eastAsia"/>
                <w:kern w:val="0"/>
                <w:szCs w:val="24"/>
              </w:rPr>
              <w:t>由本署邀請</w:t>
            </w:r>
            <w:proofErr w:type="gramEnd"/>
            <w:r w:rsidRPr="00860C71">
              <w:rPr>
                <w:rFonts w:ascii="標楷體" w:eastAsia="標楷體" w:hAnsi="標楷體" w:cs="Times New Roman" w:hint="eastAsia"/>
                <w:kern w:val="0"/>
                <w:szCs w:val="24"/>
              </w:rPr>
              <w:t>專家、學者及相關機關推薦專家組成，</w:t>
            </w:r>
            <w:r w:rsidR="007F2D4E" w:rsidRPr="007F2D4E">
              <w:rPr>
                <w:rFonts w:ascii="標楷體" w:eastAsia="標楷體" w:hAnsi="標楷體" w:cs="Times New Roman" w:hint="eastAsia"/>
                <w:kern w:val="0"/>
                <w:szCs w:val="24"/>
              </w:rPr>
              <w:t>考量</w:t>
            </w:r>
            <w:r w:rsidR="007F2D4E" w:rsidRPr="009813ED">
              <w:rPr>
                <w:rFonts w:ascii="標楷體" w:eastAsia="標楷體" w:hAnsi="標楷體" w:cs="Times New Roman" w:hint="eastAsia"/>
                <w:kern w:val="0"/>
                <w:szCs w:val="24"/>
              </w:rPr>
              <w:t>導遊人員及領隊人員評量審議會</w:t>
            </w:r>
            <w:r w:rsidR="007F2D4E" w:rsidRPr="007F2D4E">
              <w:rPr>
                <w:rFonts w:ascii="標楷體" w:eastAsia="標楷體" w:hAnsi="標楷體" w:cs="Times New Roman" w:hint="eastAsia"/>
                <w:kern w:val="0"/>
                <w:szCs w:val="24"/>
              </w:rPr>
              <w:t>屬專案性之重大諮詢事項會議，故邀請</w:t>
            </w:r>
            <w:r w:rsidR="007F2D4E">
              <w:rPr>
                <w:rFonts w:ascii="標楷體" w:eastAsia="標楷體" w:hAnsi="標楷體" w:cs="Times New Roman" w:hint="eastAsia"/>
                <w:kern w:val="0"/>
                <w:szCs w:val="24"/>
              </w:rPr>
              <w:t>及推薦之</w:t>
            </w:r>
            <w:r w:rsidR="007F2D4E" w:rsidRPr="007F2D4E">
              <w:rPr>
                <w:rFonts w:ascii="標楷體" w:eastAsia="標楷體" w:hAnsi="標楷體" w:cs="Times New Roman" w:hint="eastAsia"/>
                <w:kern w:val="0"/>
                <w:szCs w:val="24"/>
              </w:rPr>
              <w:t>專家、學者得</w:t>
            </w:r>
            <w:r w:rsidR="00171B2D">
              <w:rPr>
                <w:rFonts w:ascii="標楷體" w:eastAsia="標楷體" w:hAnsi="標楷體" w:cs="Times New Roman" w:hint="eastAsia"/>
                <w:kern w:val="0"/>
                <w:szCs w:val="24"/>
              </w:rPr>
              <w:t>依</w:t>
            </w:r>
            <w:r w:rsidR="00171B2D" w:rsidRPr="007F2D4E">
              <w:rPr>
                <w:rFonts w:ascii="標楷體" w:eastAsia="標楷體" w:hAnsi="標楷體" w:cs="Times New Roman" w:hint="eastAsia"/>
                <w:kern w:val="0"/>
                <w:szCs w:val="24"/>
              </w:rPr>
              <w:t>中央政府各機關學校出席費及稿費支給要點</w:t>
            </w:r>
            <w:r w:rsidR="007F2D4E" w:rsidRPr="007F2D4E">
              <w:rPr>
                <w:rFonts w:ascii="標楷體" w:eastAsia="標楷體" w:hAnsi="標楷體" w:cs="Times New Roman" w:hint="eastAsia"/>
                <w:kern w:val="0"/>
                <w:szCs w:val="24"/>
              </w:rPr>
              <w:t>支給出席費</w:t>
            </w:r>
            <w:r w:rsidR="009F1636">
              <w:rPr>
                <w:rFonts w:ascii="標楷體" w:eastAsia="標楷體" w:hAnsi="標楷體" w:cs="Times New Roman" w:hint="eastAsia"/>
                <w:kern w:val="0"/>
                <w:szCs w:val="24"/>
              </w:rPr>
              <w:t>及</w:t>
            </w:r>
            <w:r w:rsidR="007F2D4E" w:rsidRPr="007F2D4E">
              <w:rPr>
                <w:rFonts w:ascii="標楷體" w:eastAsia="標楷體" w:hAnsi="標楷體" w:cs="Times New Roman" w:hint="eastAsia"/>
                <w:kern w:val="0"/>
                <w:szCs w:val="24"/>
              </w:rPr>
              <w:t>交通費。</w:t>
            </w:r>
          </w:p>
        </w:tc>
      </w:tr>
      <w:bookmarkEnd w:id="1"/>
    </w:tbl>
    <w:p w14:paraId="02C57DEF" w14:textId="77777777" w:rsidR="00440E4F" w:rsidRPr="008C7F20" w:rsidRDefault="00440E4F">
      <w:pPr>
        <w:rPr>
          <w:rFonts w:ascii="標楷體" w:eastAsia="標楷體" w:hAnsi="標楷體"/>
        </w:rPr>
      </w:pPr>
    </w:p>
    <w:sectPr w:rsidR="00440E4F" w:rsidRPr="008C7F20" w:rsidSect="000F329E">
      <w:pgSz w:w="11906" w:h="16838"/>
      <w:pgMar w:top="1440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2357" w14:textId="77777777" w:rsidR="00622D53" w:rsidRDefault="00622D53" w:rsidP="00105A49">
      <w:r>
        <w:separator/>
      </w:r>
    </w:p>
  </w:endnote>
  <w:endnote w:type="continuationSeparator" w:id="0">
    <w:p w14:paraId="218B694B" w14:textId="77777777" w:rsidR="00622D53" w:rsidRDefault="00622D53" w:rsidP="0010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C992" w14:textId="77777777" w:rsidR="00622D53" w:rsidRDefault="00622D53" w:rsidP="00105A49">
      <w:r>
        <w:separator/>
      </w:r>
    </w:p>
  </w:footnote>
  <w:footnote w:type="continuationSeparator" w:id="0">
    <w:p w14:paraId="54D06ACD" w14:textId="77777777" w:rsidR="00622D53" w:rsidRDefault="00622D53" w:rsidP="0010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817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6408E"/>
    <w:multiLevelType w:val="hybridMultilevel"/>
    <w:tmpl w:val="F34402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97FF8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4F1921"/>
    <w:multiLevelType w:val="hybridMultilevel"/>
    <w:tmpl w:val="D05CD8E6"/>
    <w:lvl w:ilvl="0" w:tplc="187EE71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C33AED"/>
    <w:multiLevelType w:val="hybridMultilevel"/>
    <w:tmpl w:val="355C52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F8712A"/>
    <w:multiLevelType w:val="hybridMultilevel"/>
    <w:tmpl w:val="F57E928A"/>
    <w:lvl w:ilvl="0" w:tplc="276A7F2C">
      <w:start w:val="1"/>
      <w:numFmt w:val="taiwaneseCountingThousand"/>
      <w:lvlText w:val="（%1）"/>
      <w:lvlJc w:val="left"/>
      <w:pPr>
        <w:ind w:left="9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6" w15:restartNumberingAfterBreak="0">
    <w:nsid w:val="0E8A655F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9C1840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0E3D21"/>
    <w:multiLevelType w:val="hybridMultilevel"/>
    <w:tmpl w:val="2A0ED0E6"/>
    <w:lvl w:ilvl="0" w:tplc="0AD4CB34">
      <w:start w:val="1"/>
      <w:numFmt w:val="taiwaneseCountingThousand"/>
      <w:lvlText w:val="（%1）"/>
      <w:lvlJc w:val="left"/>
      <w:pPr>
        <w:ind w:left="9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9" w15:restartNumberingAfterBreak="0">
    <w:nsid w:val="0F7956EB"/>
    <w:multiLevelType w:val="hybridMultilevel"/>
    <w:tmpl w:val="B420B6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EA3012"/>
    <w:multiLevelType w:val="hybridMultilevel"/>
    <w:tmpl w:val="F57E928A"/>
    <w:lvl w:ilvl="0" w:tplc="276A7F2C">
      <w:start w:val="1"/>
      <w:numFmt w:val="taiwaneseCountingThousand"/>
      <w:lvlText w:val="（%1）"/>
      <w:lvlJc w:val="left"/>
      <w:pPr>
        <w:ind w:left="9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11" w15:restartNumberingAfterBreak="0">
    <w:nsid w:val="161253C8"/>
    <w:multiLevelType w:val="hybridMultilevel"/>
    <w:tmpl w:val="4DA05B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856B0D"/>
    <w:multiLevelType w:val="multilevel"/>
    <w:tmpl w:val="63DC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32387"/>
    <w:multiLevelType w:val="hybridMultilevel"/>
    <w:tmpl w:val="CAF0E1B6"/>
    <w:lvl w:ilvl="0" w:tplc="9C503616">
      <w:start w:val="1"/>
      <w:numFmt w:val="taiwaneseCountingThousand"/>
      <w:suff w:val="nothing"/>
      <w:lvlText w:val="%1、"/>
      <w:lvlJc w:val="left"/>
      <w:pPr>
        <w:ind w:left="289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1025" w:hanging="480"/>
      </w:pPr>
    </w:lvl>
    <w:lvl w:ilvl="2" w:tplc="0409001B" w:tentative="1">
      <w:start w:val="1"/>
      <w:numFmt w:val="lowerRoman"/>
      <w:lvlText w:val="%3."/>
      <w:lvlJc w:val="right"/>
      <w:pPr>
        <w:ind w:left="-545" w:hanging="480"/>
      </w:pPr>
    </w:lvl>
    <w:lvl w:ilvl="3" w:tplc="0409000F" w:tentative="1">
      <w:start w:val="1"/>
      <w:numFmt w:val="decimal"/>
      <w:lvlText w:val="%4."/>
      <w:lvlJc w:val="left"/>
      <w:pPr>
        <w:ind w:left="-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" w:hanging="480"/>
      </w:pPr>
    </w:lvl>
    <w:lvl w:ilvl="5" w:tplc="0409001B" w:tentative="1">
      <w:start w:val="1"/>
      <w:numFmt w:val="lowerRoman"/>
      <w:lvlText w:val="%6."/>
      <w:lvlJc w:val="right"/>
      <w:pPr>
        <w:ind w:left="895" w:hanging="480"/>
      </w:pPr>
    </w:lvl>
    <w:lvl w:ilvl="6" w:tplc="0409000F" w:tentative="1">
      <w:start w:val="1"/>
      <w:numFmt w:val="decimal"/>
      <w:lvlText w:val="%7."/>
      <w:lvlJc w:val="left"/>
      <w:pPr>
        <w:ind w:left="1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855" w:hanging="480"/>
      </w:pPr>
    </w:lvl>
    <w:lvl w:ilvl="8" w:tplc="0409001B" w:tentative="1">
      <w:start w:val="1"/>
      <w:numFmt w:val="lowerRoman"/>
      <w:lvlText w:val="%9."/>
      <w:lvlJc w:val="right"/>
      <w:pPr>
        <w:ind w:left="2335" w:hanging="480"/>
      </w:pPr>
    </w:lvl>
  </w:abstractNum>
  <w:abstractNum w:abstractNumId="14" w15:restartNumberingAfterBreak="0">
    <w:nsid w:val="1DEF001C"/>
    <w:multiLevelType w:val="hybridMultilevel"/>
    <w:tmpl w:val="382A2842"/>
    <w:lvl w:ilvl="0" w:tplc="DECE44A4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6401EE"/>
    <w:multiLevelType w:val="hybridMultilevel"/>
    <w:tmpl w:val="F9F4B3AA"/>
    <w:lvl w:ilvl="0" w:tplc="1E74CB4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CC6A19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913064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891B6E"/>
    <w:multiLevelType w:val="hybridMultilevel"/>
    <w:tmpl w:val="2A0ED0E6"/>
    <w:lvl w:ilvl="0" w:tplc="0AD4CB34">
      <w:start w:val="1"/>
      <w:numFmt w:val="taiwaneseCountingThousand"/>
      <w:lvlText w:val="（%1）"/>
      <w:lvlJc w:val="left"/>
      <w:pPr>
        <w:ind w:left="9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19" w15:restartNumberingAfterBreak="0">
    <w:nsid w:val="478A2C79"/>
    <w:multiLevelType w:val="hybridMultilevel"/>
    <w:tmpl w:val="3C98F818"/>
    <w:lvl w:ilvl="0" w:tplc="F1700DD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6E2D35"/>
    <w:multiLevelType w:val="hybridMultilevel"/>
    <w:tmpl w:val="5366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233C87"/>
    <w:multiLevelType w:val="hybridMultilevel"/>
    <w:tmpl w:val="8138C028"/>
    <w:lvl w:ilvl="0" w:tplc="4FCE1C3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Theme="minorEastAsia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BB4812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0A3CA6"/>
    <w:multiLevelType w:val="hybridMultilevel"/>
    <w:tmpl w:val="FDCE6384"/>
    <w:lvl w:ilvl="0" w:tplc="6D829FA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A609F5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617985"/>
    <w:multiLevelType w:val="hybridMultilevel"/>
    <w:tmpl w:val="2A0ED0E6"/>
    <w:lvl w:ilvl="0" w:tplc="0AD4CB34">
      <w:start w:val="1"/>
      <w:numFmt w:val="taiwaneseCountingThousand"/>
      <w:lvlText w:val="（%1）"/>
      <w:lvlJc w:val="left"/>
      <w:pPr>
        <w:ind w:left="9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26" w15:restartNumberingAfterBreak="0">
    <w:nsid w:val="5D276492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D8551B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2F54F8"/>
    <w:multiLevelType w:val="hybridMultilevel"/>
    <w:tmpl w:val="D4462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A66088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923675"/>
    <w:multiLevelType w:val="hybridMultilevel"/>
    <w:tmpl w:val="DEB8E490"/>
    <w:lvl w:ilvl="0" w:tplc="A1EC661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530D0A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851BC5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2F620D"/>
    <w:multiLevelType w:val="hybridMultilevel"/>
    <w:tmpl w:val="9140E6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6E0BB9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1D7EC3"/>
    <w:multiLevelType w:val="hybridMultilevel"/>
    <w:tmpl w:val="D05CD8E6"/>
    <w:lvl w:ilvl="0" w:tplc="187EE71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2A534F"/>
    <w:multiLevelType w:val="hybridMultilevel"/>
    <w:tmpl w:val="E4D0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4045388">
    <w:abstractNumId w:val="4"/>
  </w:num>
  <w:num w:numId="2" w16cid:durableId="1823887066">
    <w:abstractNumId w:val="20"/>
  </w:num>
  <w:num w:numId="3" w16cid:durableId="1567915456">
    <w:abstractNumId w:val="1"/>
  </w:num>
  <w:num w:numId="4" w16cid:durableId="1840656481">
    <w:abstractNumId w:val="21"/>
  </w:num>
  <w:num w:numId="5" w16cid:durableId="2010861520">
    <w:abstractNumId w:val="11"/>
  </w:num>
  <w:num w:numId="6" w16cid:durableId="1933587269">
    <w:abstractNumId w:val="13"/>
  </w:num>
  <w:num w:numId="7" w16cid:durableId="1095637109">
    <w:abstractNumId w:val="28"/>
  </w:num>
  <w:num w:numId="8" w16cid:durableId="608397338">
    <w:abstractNumId w:val="35"/>
  </w:num>
  <w:num w:numId="9" w16cid:durableId="850220296">
    <w:abstractNumId w:val="16"/>
  </w:num>
  <w:num w:numId="10" w16cid:durableId="891235251">
    <w:abstractNumId w:val="6"/>
  </w:num>
  <w:num w:numId="11" w16cid:durableId="1263150323">
    <w:abstractNumId w:val="24"/>
  </w:num>
  <w:num w:numId="12" w16cid:durableId="2013725435">
    <w:abstractNumId w:val="30"/>
  </w:num>
  <w:num w:numId="13" w16cid:durableId="526254194">
    <w:abstractNumId w:val="9"/>
  </w:num>
  <w:num w:numId="14" w16cid:durableId="1183206708">
    <w:abstractNumId w:val="33"/>
  </w:num>
  <w:num w:numId="15" w16cid:durableId="1675917523">
    <w:abstractNumId w:val="23"/>
  </w:num>
  <w:num w:numId="16" w16cid:durableId="1276981963">
    <w:abstractNumId w:val="19"/>
  </w:num>
  <w:num w:numId="17" w16cid:durableId="1413434725">
    <w:abstractNumId w:val="34"/>
  </w:num>
  <w:num w:numId="18" w16cid:durableId="573515881">
    <w:abstractNumId w:val="27"/>
  </w:num>
  <w:num w:numId="19" w16cid:durableId="304898213">
    <w:abstractNumId w:val="31"/>
  </w:num>
  <w:num w:numId="20" w16cid:durableId="1952661988">
    <w:abstractNumId w:val="7"/>
  </w:num>
  <w:num w:numId="21" w16cid:durableId="2021466556">
    <w:abstractNumId w:val="0"/>
  </w:num>
  <w:num w:numId="22" w16cid:durableId="59251627">
    <w:abstractNumId w:val="2"/>
  </w:num>
  <w:num w:numId="23" w16cid:durableId="1212495596">
    <w:abstractNumId w:val="22"/>
  </w:num>
  <w:num w:numId="24" w16cid:durableId="650669572">
    <w:abstractNumId w:val="32"/>
  </w:num>
  <w:num w:numId="25" w16cid:durableId="2024280128">
    <w:abstractNumId w:val="26"/>
  </w:num>
  <w:num w:numId="26" w16cid:durableId="766655306">
    <w:abstractNumId w:val="17"/>
  </w:num>
  <w:num w:numId="27" w16cid:durableId="2081632576">
    <w:abstractNumId w:val="15"/>
  </w:num>
  <w:num w:numId="28" w16cid:durableId="744230153">
    <w:abstractNumId w:val="36"/>
  </w:num>
  <w:num w:numId="29" w16cid:durableId="1653170588">
    <w:abstractNumId w:val="29"/>
  </w:num>
  <w:num w:numId="30" w16cid:durableId="258291505">
    <w:abstractNumId w:val="5"/>
  </w:num>
  <w:num w:numId="31" w16cid:durableId="266351406">
    <w:abstractNumId w:val="18"/>
  </w:num>
  <w:num w:numId="32" w16cid:durableId="526062085">
    <w:abstractNumId w:val="12"/>
  </w:num>
  <w:num w:numId="33" w16cid:durableId="695543290">
    <w:abstractNumId w:val="14"/>
  </w:num>
  <w:num w:numId="34" w16cid:durableId="649291957">
    <w:abstractNumId w:val="8"/>
  </w:num>
  <w:num w:numId="35" w16cid:durableId="1563053218">
    <w:abstractNumId w:val="25"/>
  </w:num>
  <w:num w:numId="36" w16cid:durableId="1840123497">
    <w:abstractNumId w:val="3"/>
  </w:num>
  <w:num w:numId="37" w16cid:durableId="854997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95"/>
    <w:rsid w:val="000007EA"/>
    <w:rsid w:val="000162A7"/>
    <w:rsid w:val="000238B2"/>
    <w:rsid w:val="000366FB"/>
    <w:rsid w:val="00042F63"/>
    <w:rsid w:val="000506B9"/>
    <w:rsid w:val="00054332"/>
    <w:rsid w:val="00072986"/>
    <w:rsid w:val="00084D88"/>
    <w:rsid w:val="000B1B45"/>
    <w:rsid w:val="000B5C81"/>
    <w:rsid w:val="000D2B45"/>
    <w:rsid w:val="000F329E"/>
    <w:rsid w:val="00105A49"/>
    <w:rsid w:val="00122A8B"/>
    <w:rsid w:val="00125841"/>
    <w:rsid w:val="001367AE"/>
    <w:rsid w:val="001717FA"/>
    <w:rsid w:val="00171B2D"/>
    <w:rsid w:val="0018126E"/>
    <w:rsid w:val="00184378"/>
    <w:rsid w:val="00190561"/>
    <w:rsid w:val="00196854"/>
    <w:rsid w:val="001A0280"/>
    <w:rsid w:val="001A0772"/>
    <w:rsid w:val="001A6CFB"/>
    <w:rsid w:val="001A757C"/>
    <w:rsid w:val="001B3A44"/>
    <w:rsid w:val="001B5506"/>
    <w:rsid w:val="001B73A3"/>
    <w:rsid w:val="001D050A"/>
    <w:rsid w:val="001D0F88"/>
    <w:rsid w:val="001E390B"/>
    <w:rsid w:val="001E4A23"/>
    <w:rsid w:val="001F423D"/>
    <w:rsid w:val="00204C73"/>
    <w:rsid w:val="0021225C"/>
    <w:rsid w:val="00214459"/>
    <w:rsid w:val="00232761"/>
    <w:rsid w:val="00235A58"/>
    <w:rsid w:val="002535D1"/>
    <w:rsid w:val="00253FFA"/>
    <w:rsid w:val="002544F1"/>
    <w:rsid w:val="002552EF"/>
    <w:rsid w:val="00267093"/>
    <w:rsid w:val="00274709"/>
    <w:rsid w:val="00282A3C"/>
    <w:rsid w:val="00286372"/>
    <w:rsid w:val="00287AC2"/>
    <w:rsid w:val="0029059C"/>
    <w:rsid w:val="00292577"/>
    <w:rsid w:val="002B6075"/>
    <w:rsid w:val="002E25B1"/>
    <w:rsid w:val="002F2F87"/>
    <w:rsid w:val="00300DF4"/>
    <w:rsid w:val="00310CCB"/>
    <w:rsid w:val="003146DA"/>
    <w:rsid w:val="00315CBB"/>
    <w:rsid w:val="00341562"/>
    <w:rsid w:val="00347AAF"/>
    <w:rsid w:val="00364C9F"/>
    <w:rsid w:val="00366E9E"/>
    <w:rsid w:val="00367B04"/>
    <w:rsid w:val="00375B8C"/>
    <w:rsid w:val="00377DB9"/>
    <w:rsid w:val="0039017F"/>
    <w:rsid w:val="003A77C1"/>
    <w:rsid w:val="003B271F"/>
    <w:rsid w:val="003B5991"/>
    <w:rsid w:val="003C14EC"/>
    <w:rsid w:val="003C54F9"/>
    <w:rsid w:val="003D3633"/>
    <w:rsid w:val="003E3118"/>
    <w:rsid w:val="003E3ED3"/>
    <w:rsid w:val="003F55ED"/>
    <w:rsid w:val="00414220"/>
    <w:rsid w:val="004311AC"/>
    <w:rsid w:val="00431A08"/>
    <w:rsid w:val="00440E4F"/>
    <w:rsid w:val="00451679"/>
    <w:rsid w:val="004530AB"/>
    <w:rsid w:val="00471E5A"/>
    <w:rsid w:val="00481982"/>
    <w:rsid w:val="004826C7"/>
    <w:rsid w:val="004847F7"/>
    <w:rsid w:val="004A2E70"/>
    <w:rsid w:val="004C2383"/>
    <w:rsid w:val="004C657F"/>
    <w:rsid w:val="00523F43"/>
    <w:rsid w:val="00530212"/>
    <w:rsid w:val="00533408"/>
    <w:rsid w:val="00535266"/>
    <w:rsid w:val="00541BCD"/>
    <w:rsid w:val="00592BD3"/>
    <w:rsid w:val="005C32A0"/>
    <w:rsid w:val="005C577F"/>
    <w:rsid w:val="005C6567"/>
    <w:rsid w:val="005E4B55"/>
    <w:rsid w:val="005F1FD4"/>
    <w:rsid w:val="0061234E"/>
    <w:rsid w:val="006174AB"/>
    <w:rsid w:val="006178BF"/>
    <w:rsid w:val="00622D53"/>
    <w:rsid w:val="006273A1"/>
    <w:rsid w:val="00657904"/>
    <w:rsid w:val="00671995"/>
    <w:rsid w:val="006854F8"/>
    <w:rsid w:val="00686DB7"/>
    <w:rsid w:val="006922B8"/>
    <w:rsid w:val="006965BF"/>
    <w:rsid w:val="006B1895"/>
    <w:rsid w:val="006B4F2B"/>
    <w:rsid w:val="006D41AA"/>
    <w:rsid w:val="006E1238"/>
    <w:rsid w:val="006E3B12"/>
    <w:rsid w:val="006F38CC"/>
    <w:rsid w:val="0070253F"/>
    <w:rsid w:val="00705368"/>
    <w:rsid w:val="007257F0"/>
    <w:rsid w:val="00786924"/>
    <w:rsid w:val="007F009C"/>
    <w:rsid w:val="007F2D4E"/>
    <w:rsid w:val="0083514D"/>
    <w:rsid w:val="00850613"/>
    <w:rsid w:val="00851119"/>
    <w:rsid w:val="008523C3"/>
    <w:rsid w:val="00860C71"/>
    <w:rsid w:val="00873E27"/>
    <w:rsid w:val="00885760"/>
    <w:rsid w:val="008C0D24"/>
    <w:rsid w:val="008C6627"/>
    <w:rsid w:val="008C7F20"/>
    <w:rsid w:val="00921131"/>
    <w:rsid w:val="009231D5"/>
    <w:rsid w:val="00935414"/>
    <w:rsid w:val="0094726C"/>
    <w:rsid w:val="00955D66"/>
    <w:rsid w:val="00972F68"/>
    <w:rsid w:val="009813ED"/>
    <w:rsid w:val="009B073C"/>
    <w:rsid w:val="009C7B03"/>
    <w:rsid w:val="009E79D7"/>
    <w:rsid w:val="009F1636"/>
    <w:rsid w:val="00A41AF2"/>
    <w:rsid w:val="00A732A4"/>
    <w:rsid w:val="00A7499B"/>
    <w:rsid w:val="00A960A5"/>
    <w:rsid w:val="00AF2B88"/>
    <w:rsid w:val="00B03E96"/>
    <w:rsid w:val="00B0632B"/>
    <w:rsid w:val="00B0758D"/>
    <w:rsid w:val="00B07F0F"/>
    <w:rsid w:val="00B704D2"/>
    <w:rsid w:val="00B72268"/>
    <w:rsid w:val="00B8193C"/>
    <w:rsid w:val="00B948A2"/>
    <w:rsid w:val="00BA1A38"/>
    <w:rsid w:val="00BA463E"/>
    <w:rsid w:val="00BB55B8"/>
    <w:rsid w:val="00BD6C47"/>
    <w:rsid w:val="00BE02B6"/>
    <w:rsid w:val="00BE3752"/>
    <w:rsid w:val="00C0383E"/>
    <w:rsid w:val="00C07E38"/>
    <w:rsid w:val="00C264D3"/>
    <w:rsid w:val="00C31C40"/>
    <w:rsid w:val="00C371E2"/>
    <w:rsid w:val="00C45141"/>
    <w:rsid w:val="00C57212"/>
    <w:rsid w:val="00C70520"/>
    <w:rsid w:val="00C715B0"/>
    <w:rsid w:val="00C77401"/>
    <w:rsid w:val="00C827D1"/>
    <w:rsid w:val="00CA2AA1"/>
    <w:rsid w:val="00CA564D"/>
    <w:rsid w:val="00CA69FC"/>
    <w:rsid w:val="00CB317D"/>
    <w:rsid w:val="00CC38F4"/>
    <w:rsid w:val="00CC56B6"/>
    <w:rsid w:val="00CE6BD0"/>
    <w:rsid w:val="00D06B09"/>
    <w:rsid w:val="00D14452"/>
    <w:rsid w:val="00D22E4A"/>
    <w:rsid w:val="00D36DEE"/>
    <w:rsid w:val="00D40C0F"/>
    <w:rsid w:val="00D72FEF"/>
    <w:rsid w:val="00D76C21"/>
    <w:rsid w:val="00D90B54"/>
    <w:rsid w:val="00D91233"/>
    <w:rsid w:val="00D97D38"/>
    <w:rsid w:val="00DA0F0C"/>
    <w:rsid w:val="00DA72CE"/>
    <w:rsid w:val="00DC173E"/>
    <w:rsid w:val="00DC5823"/>
    <w:rsid w:val="00DE01ED"/>
    <w:rsid w:val="00E0111F"/>
    <w:rsid w:val="00E03669"/>
    <w:rsid w:val="00E65751"/>
    <w:rsid w:val="00E739AF"/>
    <w:rsid w:val="00E83BBD"/>
    <w:rsid w:val="00E84CD7"/>
    <w:rsid w:val="00E96395"/>
    <w:rsid w:val="00EA0B23"/>
    <w:rsid w:val="00EA36C8"/>
    <w:rsid w:val="00EA64AB"/>
    <w:rsid w:val="00EB19D8"/>
    <w:rsid w:val="00EC63D7"/>
    <w:rsid w:val="00ED38F8"/>
    <w:rsid w:val="00ED3F4A"/>
    <w:rsid w:val="00EE69E7"/>
    <w:rsid w:val="00F20794"/>
    <w:rsid w:val="00F324EC"/>
    <w:rsid w:val="00F42510"/>
    <w:rsid w:val="00F5355B"/>
    <w:rsid w:val="00F63022"/>
    <w:rsid w:val="00F83B00"/>
    <w:rsid w:val="00F92E68"/>
    <w:rsid w:val="00F96515"/>
    <w:rsid w:val="00FA3B22"/>
    <w:rsid w:val="00FD2083"/>
    <w:rsid w:val="00FD25F2"/>
    <w:rsid w:val="00FD2A57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3A28F"/>
  <w15:chartTrackingRefBased/>
  <w15:docId w15:val="{5F49007E-AABD-44E9-B3F4-252E3E55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895"/>
    <w:pPr>
      <w:suppressAutoHyphens/>
      <w:autoSpaceDN w:val="0"/>
      <w:ind w:leftChars="200" w:left="480"/>
      <w:textAlignment w:val="baseline"/>
    </w:pPr>
    <w:rPr>
      <w:rFonts w:ascii="Arial" w:eastAsia="標楷體" w:hAnsi="Arial" w:cs="Times New Roman"/>
      <w:kern w:val="3"/>
      <w:sz w:val="27"/>
      <w:szCs w:val="24"/>
    </w:rPr>
  </w:style>
  <w:style w:type="table" w:styleId="a4">
    <w:name w:val="Table Grid"/>
    <w:basedOn w:val="a1"/>
    <w:uiPriority w:val="39"/>
    <w:rsid w:val="006B1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5A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5A4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2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2BD3"/>
    <w:rPr>
      <w:rFonts w:asciiTheme="majorHAnsi" w:eastAsiaTheme="majorEastAsia" w:hAnsiTheme="majorHAnsi" w:cstheme="majorBidi"/>
      <w:sz w:val="18"/>
      <w:szCs w:val="18"/>
    </w:rPr>
  </w:style>
  <w:style w:type="paragraph" w:customStyle="1" w:styleId="-1">
    <w:name w:val="內文-1"/>
    <w:basedOn w:val="a"/>
    <w:rsid w:val="001D0F88"/>
    <w:pPr>
      <w:spacing w:beforeLines="50" w:before="180" w:afterLines="50" w:after="180"/>
      <w:jc w:val="both"/>
    </w:pPr>
    <w:rPr>
      <w:rFonts w:ascii="標楷體" w:eastAsia="標楷體" w:hAnsi="標楷體" w:cs="Arial"/>
      <w:sz w:val="27"/>
      <w:szCs w:val="26"/>
    </w:rPr>
  </w:style>
  <w:style w:type="paragraph" w:styleId="Web">
    <w:name w:val="Normal (Web)"/>
    <w:basedOn w:val="a"/>
    <w:uiPriority w:val="99"/>
    <w:unhideWhenUsed/>
    <w:rsid w:val="00274709"/>
    <w:pPr>
      <w:widowControl/>
      <w:spacing w:before="363" w:after="102" w:line="482" w:lineRule="atLeast"/>
      <w:ind w:left="147" w:right="28" w:hanging="249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-cjk">
    <w:name w:val="標題二、-cjk"/>
    <w:basedOn w:val="a"/>
    <w:rsid w:val="00BA463E"/>
    <w:pPr>
      <w:widowControl/>
      <w:spacing w:before="363" w:after="102" w:line="499" w:lineRule="atLeast"/>
      <w:ind w:left="147" w:right="28" w:hanging="249"/>
    </w:pPr>
    <w:rPr>
      <w:rFonts w:ascii="標楷體" w:eastAsia="標楷體" w:hAnsi="標楷體" w:cs="新細明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2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23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30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2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5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85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1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68C57-A86F-43A6-B735-CA516084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陳沛均</dc:creator>
  <cp:keywords/>
  <dc:description/>
  <cp:lastModifiedBy>楊桂文</cp:lastModifiedBy>
  <cp:revision>2</cp:revision>
  <cp:lastPrinted>2025-06-23T06:42:00Z</cp:lastPrinted>
  <dcterms:created xsi:type="dcterms:W3CDTF">2025-07-04T03:14:00Z</dcterms:created>
  <dcterms:modified xsi:type="dcterms:W3CDTF">2025-07-04T03:14:00Z</dcterms:modified>
</cp:coreProperties>
</file>