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5374D" w14:textId="77777777" w:rsidR="0032723F" w:rsidRDefault="00D539C0">
      <w:pPr>
        <w:pStyle w:val="a4"/>
      </w:pPr>
      <w:r>
        <w:rPr>
          <w:spacing w:val="-13"/>
        </w:rPr>
        <w:t>觀光旅館或旅館商業同業公會申請許可辦理禮券聯合連</w:t>
      </w:r>
      <w:r>
        <w:t>帶保證協定審查作業要點</w:t>
      </w:r>
    </w:p>
    <w:p w14:paraId="12776363" w14:textId="2644B079" w:rsidR="0073348F" w:rsidRDefault="0073348F">
      <w:pPr>
        <w:pStyle w:val="a4"/>
        <w:rPr>
          <w:b w:val="0"/>
          <w:sz w:val="24"/>
          <w:szCs w:val="24"/>
        </w:rPr>
      </w:pPr>
      <w:r w:rsidRPr="0073348F">
        <w:rPr>
          <w:b w:val="0"/>
          <w:sz w:val="24"/>
          <w:szCs w:val="24"/>
        </w:rPr>
        <w:t>中華民國110年6月22日</w:t>
      </w:r>
      <w:proofErr w:type="gramStart"/>
      <w:r w:rsidRPr="0073348F">
        <w:rPr>
          <w:b w:val="0"/>
          <w:sz w:val="24"/>
          <w:szCs w:val="24"/>
        </w:rPr>
        <w:t>交通部交路</w:t>
      </w:r>
      <w:proofErr w:type="gramEnd"/>
      <w:r w:rsidRPr="0073348F">
        <w:rPr>
          <w:b w:val="0"/>
          <w:sz w:val="24"/>
          <w:szCs w:val="24"/>
        </w:rPr>
        <w:t>(</w:t>
      </w:r>
      <w:proofErr w:type="gramStart"/>
      <w:r w:rsidRPr="0073348F">
        <w:rPr>
          <w:b w:val="0"/>
          <w:sz w:val="24"/>
          <w:szCs w:val="24"/>
        </w:rPr>
        <w:t>一</w:t>
      </w:r>
      <w:proofErr w:type="gramEnd"/>
      <w:r w:rsidRPr="0073348F">
        <w:rPr>
          <w:b w:val="0"/>
          <w:sz w:val="24"/>
          <w:szCs w:val="24"/>
        </w:rPr>
        <w:t>)字第11082001992號令訂定發布</w:t>
      </w:r>
      <w:r>
        <w:rPr>
          <w:rFonts w:hint="eastAsia"/>
          <w:b w:val="0"/>
          <w:sz w:val="24"/>
          <w:szCs w:val="24"/>
        </w:rPr>
        <w:t>。</w:t>
      </w:r>
    </w:p>
    <w:p w14:paraId="092C7B59" w14:textId="2AA0CAEE" w:rsidR="0094293D" w:rsidRPr="0094293D" w:rsidRDefault="001367BF">
      <w:pPr>
        <w:pStyle w:val="a4"/>
        <w:rPr>
          <w:b w:val="0"/>
          <w:sz w:val="24"/>
          <w:szCs w:val="24"/>
        </w:rPr>
      </w:pPr>
      <w:r w:rsidRPr="0073348F">
        <w:rPr>
          <w:b w:val="0"/>
          <w:sz w:val="24"/>
          <w:szCs w:val="24"/>
        </w:rPr>
        <w:t>中華民國</w:t>
      </w:r>
      <w:r w:rsidR="0094293D" w:rsidRPr="0094293D">
        <w:rPr>
          <w:b w:val="0"/>
          <w:sz w:val="24"/>
          <w:szCs w:val="24"/>
        </w:rPr>
        <w:t>1</w:t>
      </w:r>
      <w:r w:rsidR="0094293D" w:rsidRPr="0094293D">
        <w:rPr>
          <w:rFonts w:hint="eastAsia"/>
          <w:b w:val="0"/>
          <w:sz w:val="24"/>
          <w:szCs w:val="24"/>
        </w:rPr>
        <w:t>14</w:t>
      </w:r>
      <w:r w:rsidR="0094293D" w:rsidRPr="0094293D">
        <w:rPr>
          <w:b w:val="0"/>
          <w:sz w:val="24"/>
          <w:szCs w:val="24"/>
        </w:rPr>
        <w:t>年</w:t>
      </w:r>
      <w:r w:rsidR="0094293D" w:rsidRPr="0094293D">
        <w:rPr>
          <w:rFonts w:hint="eastAsia"/>
          <w:b w:val="0"/>
          <w:sz w:val="24"/>
          <w:szCs w:val="24"/>
        </w:rPr>
        <w:t>6</w:t>
      </w:r>
      <w:r w:rsidR="0094293D" w:rsidRPr="0094293D">
        <w:rPr>
          <w:b w:val="0"/>
          <w:sz w:val="24"/>
          <w:szCs w:val="24"/>
        </w:rPr>
        <w:t>月</w:t>
      </w:r>
      <w:r w:rsidR="0094293D">
        <w:rPr>
          <w:rFonts w:hint="eastAsia"/>
          <w:b w:val="0"/>
          <w:sz w:val="24"/>
          <w:szCs w:val="24"/>
        </w:rPr>
        <w:t>13</w:t>
      </w:r>
      <w:r w:rsidR="0094293D" w:rsidRPr="0094293D">
        <w:rPr>
          <w:b w:val="0"/>
          <w:sz w:val="24"/>
          <w:szCs w:val="24"/>
        </w:rPr>
        <w:t>日交</w:t>
      </w:r>
      <w:r w:rsidR="0094293D" w:rsidRPr="0094293D">
        <w:rPr>
          <w:rFonts w:hint="eastAsia"/>
          <w:b w:val="0"/>
          <w:sz w:val="24"/>
          <w:szCs w:val="24"/>
        </w:rPr>
        <w:t>授</w:t>
      </w:r>
      <w:proofErr w:type="gramStart"/>
      <w:r w:rsidR="0094293D" w:rsidRPr="0094293D">
        <w:rPr>
          <w:rFonts w:hint="eastAsia"/>
          <w:b w:val="0"/>
          <w:sz w:val="24"/>
          <w:szCs w:val="24"/>
        </w:rPr>
        <w:t>觀宿</w:t>
      </w:r>
      <w:r w:rsidR="0094293D" w:rsidRPr="0094293D">
        <w:rPr>
          <w:b w:val="0"/>
          <w:sz w:val="24"/>
          <w:szCs w:val="24"/>
        </w:rPr>
        <w:t>字</w:t>
      </w:r>
      <w:proofErr w:type="gramEnd"/>
      <w:r w:rsidR="0094293D" w:rsidRPr="0094293D">
        <w:rPr>
          <w:b w:val="0"/>
          <w:sz w:val="24"/>
          <w:szCs w:val="24"/>
        </w:rPr>
        <w:t>第</w:t>
      </w:r>
      <w:r w:rsidR="0094293D" w:rsidRPr="0094293D">
        <w:rPr>
          <w:rFonts w:hint="eastAsia"/>
          <w:b w:val="0"/>
          <w:sz w:val="24"/>
          <w:szCs w:val="24"/>
        </w:rPr>
        <w:t>1140600</w:t>
      </w:r>
      <w:r w:rsidR="0094293D">
        <w:rPr>
          <w:rFonts w:hint="eastAsia"/>
          <w:b w:val="0"/>
          <w:sz w:val="24"/>
          <w:szCs w:val="24"/>
        </w:rPr>
        <w:t>5451</w:t>
      </w:r>
      <w:r w:rsidR="0094293D" w:rsidRPr="0094293D">
        <w:rPr>
          <w:b w:val="0"/>
          <w:sz w:val="24"/>
          <w:szCs w:val="24"/>
        </w:rPr>
        <w:t>號令</w:t>
      </w:r>
      <w:r w:rsidR="00BA2AB2">
        <w:rPr>
          <w:rFonts w:hint="eastAsia"/>
          <w:b w:val="0"/>
          <w:sz w:val="24"/>
          <w:szCs w:val="24"/>
        </w:rPr>
        <w:t>修正</w:t>
      </w:r>
      <w:r w:rsidR="0094293D" w:rsidRPr="0094293D">
        <w:rPr>
          <w:b w:val="0"/>
          <w:sz w:val="24"/>
          <w:szCs w:val="24"/>
        </w:rPr>
        <w:t>發布。</w:t>
      </w:r>
    </w:p>
    <w:p w14:paraId="0A84C985" w14:textId="77777777" w:rsidR="0032723F" w:rsidRDefault="00D539C0">
      <w:pPr>
        <w:pStyle w:val="a3"/>
        <w:spacing w:before="244" w:line="319" w:lineRule="auto"/>
        <w:ind w:right="107" w:hanging="567"/>
        <w:jc w:val="both"/>
      </w:pPr>
      <w:r>
        <w:t>一、交通部（以下稱本部）為執行「商品(服務)禮券定型化契約應記載及不得記載事項」應記載事項第二點第一項第五款規定「其他經主管機關許可之履約保障機制。(禮券明顯處應記載該履約保障機制內容，及主管機關許</w:t>
      </w:r>
      <w:r>
        <w:rPr>
          <w:spacing w:val="-12"/>
        </w:rPr>
        <w:t>可字號)」之「許可」，特訂定本要點。</w:t>
      </w:r>
    </w:p>
    <w:p w14:paraId="2333B209" w14:textId="77777777" w:rsidR="0032723F" w:rsidRDefault="00D539C0">
      <w:pPr>
        <w:pStyle w:val="a3"/>
        <w:spacing w:line="319" w:lineRule="auto"/>
        <w:ind w:right="113" w:hanging="567"/>
        <w:jc w:val="both"/>
      </w:pPr>
      <w:r>
        <w:t>二、觀光旅館或旅館商業同業公會、旅館商業同業公會聯合會（以下稱公會）</w:t>
      </w:r>
      <w:r>
        <w:rPr>
          <w:spacing w:val="-138"/>
        </w:rPr>
        <w:t xml:space="preserve"> </w:t>
      </w:r>
      <w:r>
        <w:t>應依法登記在案，於章程明定得為保證業務，始得申請許可辦理禮券聯合連帶保證協定。</w:t>
      </w:r>
    </w:p>
    <w:p w14:paraId="1141B806" w14:textId="77777777" w:rsidR="0032723F" w:rsidRDefault="00D539C0">
      <w:pPr>
        <w:pStyle w:val="a3"/>
        <w:spacing w:line="316" w:lineRule="auto"/>
        <w:ind w:right="120" w:hanging="567"/>
      </w:pPr>
      <w:r>
        <w:t>三、公會辦理禮券聯合連帶保證協定（以下稱公會連保）之擔保對象、期間及方式如下：</w:t>
      </w:r>
    </w:p>
    <w:p w14:paraId="213D6CDD" w14:textId="77777777" w:rsidR="0032723F" w:rsidRDefault="00D539C0">
      <w:pPr>
        <w:pStyle w:val="a3"/>
        <w:spacing w:before="2" w:line="319" w:lineRule="auto"/>
        <w:ind w:left="1361" w:right="116" w:hanging="908"/>
      </w:pPr>
      <w:r>
        <w:t>（一）擔保對象：公會所屬會員、贊助會員及與前揭會員締約結盟且依法領取營業執照或登記證之觀光旅館或旅館業者。</w:t>
      </w:r>
    </w:p>
    <w:p w14:paraId="4C8613FB" w14:textId="77777777" w:rsidR="0032723F" w:rsidRDefault="00D539C0">
      <w:pPr>
        <w:pStyle w:val="a3"/>
        <w:spacing w:line="389" w:lineRule="exact"/>
        <w:ind w:left="454"/>
      </w:pPr>
      <w:r>
        <w:t>（二）擔保期間：自禮券出售予消費者之日起算至少一年。</w:t>
      </w:r>
    </w:p>
    <w:p w14:paraId="4EB958C7" w14:textId="77777777" w:rsidR="0032723F" w:rsidRDefault="00D539C0">
      <w:pPr>
        <w:pStyle w:val="a3"/>
        <w:spacing w:before="129" w:line="319" w:lineRule="auto"/>
        <w:ind w:left="1361" w:right="113" w:hanging="908"/>
        <w:jc w:val="both"/>
      </w:pPr>
      <w:r>
        <w:t>（三）擔保方式：為維護禮券持有人之權益，發行人應以與發行禮券票面總額等值之定期存款存單或有價證券為質物，設定質權予公會，或將與發行禮券票面總額等值之現金交由公會至金融機構開立專戶，專款專用。</w:t>
      </w:r>
    </w:p>
    <w:p w14:paraId="378FA6E8" w14:textId="77777777" w:rsidR="0032723F" w:rsidRDefault="00D539C0">
      <w:pPr>
        <w:pStyle w:val="a3"/>
        <w:spacing w:line="316" w:lineRule="auto"/>
        <w:ind w:right="120" w:hanging="567"/>
      </w:pPr>
      <w:r>
        <w:t>四、公會申請辦理公會連保，應備具申請書（附件一）及下列文件提出申請，</w:t>
      </w:r>
      <w:r>
        <w:rPr>
          <w:spacing w:val="-137"/>
        </w:rPr>
        <w:t xml:space="preserve"> </w:t>
      </w:r>
      <w:r>
        <w:t>如係提供影本，應加蓋公會大、</w:t>
      </w:r>
      <w:proofErr w:type="gramStart"/>
      <w:r>
        <w:t>小章及</w:t>
      </w:r>
      <w:proofErr w:type="gramEnd"/>
      <w:r>
        <w:t>與正本相符章：</w:t>
      </w:r>
    </w:p>
    <w:p w14:paraId="1D02D93E" w14:textId="77777777" w:rsidR="0032723F" w:rsidRDefault="00D539C0">
      <w:pPr>
        <w:pStyle w:val="a3"/>
        <w:spacing w:before="4"/>
        <w:ind w:left="454"/>
      </w:pPr>
      <w:r>
        <w:t>（一）擔保計畫書（附件二</w:t>
      </w:r>
      <w:r>
        <w:rPr>
          <w:spacing w:val="-140"/>
        </w:rPr>
        <w:t>）</w:t>
      </w:r>
      <w:r>
        <w:t>。</w:t>
      </w:r>
    </w:p>
    <w:p w14:paraId="1154D387" w14:textId="77777777" w:rsidR="0032723F" w:rsidRDefault="00D539C0">
      <w:pPr>
        <w:pStyle w:val="a3"/>
        <w:spacing w:before="129"/>
        <w:ind w:left="454"/>
      </w:pPr>
      <w:r>
        <w:t>（二）公會立案證明文件。</w:t>
      </w:r>
    </w:p>
    <w:p w14:paraId="7E4397C3" w14:textId="77777777" w:rsidR="0032723F" w:rsidRDefault="00D539C0">
      <w:pPr>
        <w:pStyle w:val="a3"/>
        <w:spacing w:before="127"/>
        <w:ind w:left="454"/>
      </w:pPr>
      <w:r>
        <w:t>（三）公會章程。</w:t>
      </w:r>
    </w:p>
    <w:p w14:paraId="02221D1D" w14:textId="77777777" w:rsidR="0032723F" w:rsidRDefault="00D539C0">
      <w:pPr>
        <w:pStyle w:val="a3"/>
        <w:spacing w:before="129"/>
        <w:ind w:left="454"/>
      </w:pPr>
      <w:r>
        <w:t>（四）加入公會連保之發行人及資本額清冊（附件三</w:t>
      </w:r>
      <w:r>
        <w:rPr>
          <w:spacing w:val="-140"/>
        </w:rPr>
        <w:t>）</w:t>
      </w:r>
      <w:r>
        <w:t>。</w:t>
      </w:r>
    </w:p>
    <w:p w14:paraId="71C38C04" w14:textId="77777777" w:rsidR="0032723F" w:rsidRDefault="00D539C0">
      <w:pPr>
        <w:pStyle w:val="a3"/>
        <w:spacing w:before="130"/>
        <w:ind w:left="454"/>
      </w:pPr>
      <w:r>
        <w:t>（五）契約書範本（附件四</w:t>
      </w:r>
      <w:r>
        <w:rPr>
          <w:spacing w:val="-140"/>
        </w:rPr>
        <w:t>）</w:t>
      </w:r>
      <w:r>
        <w:t>。</w:t>
      </w:r>
    </w:p>
    <w:p w14:paraId="75DF7548" w14:textId="77777777" w:rsidR="0032723F" w:rsidRDefault="00D539C0">
      <w:pPr>
        <w:pStyle w:val="a3"/>
        <w:spacing w:before="127"/>
        <w:ind w:left="454"/>
      </w:pPr>
      <w:r>
        <w:t>（六）切結書（附件五</w:t>
      </w:r>
      <w:r>
        <w:rPr>
          <w:spacing w:val="-142"/>
        </w:rPr>
        <w:t>）</w:t>
      </w:r>
      <w:r>
        <w:t>。</w:t>
      </w:r>
    </w:p>
    <w:p w14:paraId="18A3376E" w14:textId="77777777" w:rsidR="0032723F" w:rsidRDefault="0032723F">
      <w:pPr>
        <w:sectPr w:rsidR="0032723F">
          <w:footerReference w:type="default" r:id="rId6"/>
          <w:type w:val="continuous"/>
          <w:pgSz w:w="11910" w:h="16840"/>
          <w:pgMar w:top="1440" w:right="1020" w:bottom="1400" w:left="1020" w:header="0" w:footer="1207" w:gutter="0"/>
          <w:pgNumType w:start="1"/>
          <w:cols w:space="720"/>
        </w:sectPr>
      </w:pPr>
    </w:p>
    <w:p w14:paraId="48923C92" w14:textId="77777777" w:rsidR="0032723F" w:rsidRDefault="00D539C0">
      <w:pPr>
        <w:pStyle w:val="a3"/>
        <w:spacing w:before="33" w:line="319" w:lineRule="auto"/>
        <w:ind w:right="110" w:hanging="567"/>
      </w:pPr>
      <w:r>
        <w:rPr>
          <w:spacing w:val="6"/>
        </w:rPr>
        <w:lastRenderedPageBreak/>
        <w:t>五、全國性公會辦理公會連保，應向本部申請許可，地方性公會辦理公會連</w:t>
      </w:r>
      <w:r>
        <w:rPr>
          <w:spacing w:val="11"/>
        </w:rPr>
        <w:t>保，應經由直轄市、縣（</w:t>
      </w:r>
      <w:r>
        <w:rPr>
          <w:spacing w:val="14"/>
        </w:rPr>
        <w:t>市</w:t>
      </w:r>
      <w:r>
        <w:rPr>
          <w:spacing w:val="11"/>
        </w:rPr>
        <w:t>）</w:t>
      </w:r>
      <w:r>
        <w:rPr>
          <w:spacing w:val="10"/>
        </w:rPr>
        <w:t>政府層轉，向本部申請許可。直轄市、縣</w:t>
      </w:r>
    </w:p>
    <w:p w14:paraId="2D2A7D10" w14:textId="77777777" w:rsidR="00F31019" w:rsidRDefault="00D539C0">
      <w:pPr>
        <w:pStyle w:val="a3"/>
        <w:spacing w:line="316" w:lineRule="auto"/>
        <w:ind w:left="965" w:right="113" w:hanging="286"/>
        <w:rPr>
          <w:spacing w:val="1"/>
        </w:rPr>
      </w:pPr>
      <w:r>
        <w:t>（市）政府對於不符前三點規定但其情形得補正者，得要求限期補正。</w:t>
      </w:r>
    </w:p>
    <w:p w14:paraId="520CA85A" w14:textId="77777777" w:rsidR="00F31019" w:rsidRDefault="00D539C0" w:rsidP="00F31019">
      <w:pPr>
        <w:pStyle w:val="a3"/>
        <w:spacing w:line="316" w:lineRule="auto"/>
        <w:ind w:left="709" w:right="113" w:hanging="30"/>
        <w:rPr>
          <w:spacing w:val="-1"/>
        </w:rPr>
      </w:pPr>
      <w:r>
        <w:t>申請案件如不符規定，本部應不予許可。但其情形得補正者，應要求限</w:t>
      </w:r>
      <w:r>
        <w:rPr>
          <w:spacing w:val="-1"/>
        </w:rPr>
        <w:t>期補正；屆期未補正或補正未完備者，本部應駁回其申請</w:t>
      </w:r>
      <w:r w:rsidR="00F31019">
        <w:rPr>
          <w:rFonts w:hint="eastAsia"/>
          <w:spacing w:val="-1"/>
        </w:rPr>
        <w:t>。</w:t>
      </w:r>
    </w:p>
    <w:p w14:paraId="4AA360DB" w14:textId="77777777" w:rsidR="0032723F" w:rsidRDefault="00D539C0">
      <w:pPr>
        <w:pStyle w:val="a3"/>
        <w:spacing w:before="5" w:line="319" w:lineRule="auto"/>
        <w:ind w:left="955" w:right="1906" w:hanging="276"/>
      </w:pPr>
      <w:r>
        <w:t>第一項申請，由本部觀光</w:t>
      </w:r>
      <w:r w:rsidR="00F31019">
        <w:rPr>
          <w:rFonts w:hint="eastAsia"/>
        </w:rPr>
        <w:t>署</w:t>
      </w:r>
      <w:r>
        <w:t>受理。</w:t>
      </w:r>
    </w:p>
    <w:p w14:paraId="78C79B6E" w14:textId="77777777" w:rsidR="0032723F" w:rsidRDefault="00D539C0">
      <w:pPr>
        <w:pStyle w:val="a3"/>
        <w:spacing w:line="390" w:lineRule="exact"/>
        <w:ind w:left="113"/>
      </w:pPr>
      <w:r>
        <w:rPr>
          <w:spacing w:val="-1"/>
        </w:rPr>
        <w:t>六、發行人應提供公會連保之佐證方式供消費者查詢。</w:t>
      </w:r>
    </w:p>
    <w:p w14:paraId="1CA2BE0E" w14:textId="77777777" w:rsidR="0032723F" w:rsidRDefault="00D539C0" w:rsidP="00F31019">
      <w:pPr>
        <w:pStyle w:val="a3"/>
        <w:spacing w:before="130" w:line="319" w:lineRule="auto"/>
        <w:ind w:right="113"/>
        <w:jc w:val="both"/>
      </w:pPr>
      <w:proofErr w:type="gramStart"/>
      <w:r>
        <w:t>採</w:t>
      </w:r>
      <w:proofErr w:type="gramEnd"/>
      <w:r>
        <w:t>行公會連保之禮券限以紙本方式發行，禮券明顯處應記載公會連保內容及本部許可字號，並加蓋公會鋼印或設有其他防偽機制，公會並</w:t>
      </w:r>
      <w:proofErr w:type="gramStart"/>
      <w:r>
        <w:t>應廣向消費者</w:t>
      </w:r>
      <w:proofErr w:type="gramEnd"/>
      <w:r>
        <w:t>宣導禮券真偽之識別方式。</w:t>
      </w:r>
    </w:p>
    <w:p w14:paraId="2A61D290" w14:textId="77777777" w:rsidR="0032723F" w:rsidRDefault="00D539C0">
      <w:pPr>
        <w:pStyle w:val="a3"/>
        <w:spacing w:line="319" w:lineRule="auto"/>
        <w:ind w:right="113" w:hanging="567"/>
      </w:pPr>
      <w:r>
        <w:t>七、發行人無法履行禮券所載金額之商品或服務時，由公會就第三點第三款之質物實行質權或處分專戶專款，返還禮券所載金額予消費者。</w:t>
      </w:r>
    </w:p>
    <w:p w14:paraId="05D7AFFD" w14:textId="77777777" w:rsidR="0032723F" w:rsidRDefault="00D539C0" w:rsidP="00F31019">
      <w:pPr>
        <w:pStyle w:val="a3"/>
        <w:spacing w:line="390" w:lineRule="exact"/>
      </w:pPr>
      <w:r>
        <w:t>發行人之代表人為公會連保之連帶保證人。</w:t>
      </w:r>
    </w:p>
    <w:p w14:paraId="3E872FF0" w14:textId="77777777" w:rsidR="0032723F" w:rsidRDefault="00D539C0">
      <w:pPr>
        <w:pStyle w:val="a3"/>
        <w:spacing w:before="127" w:line="319" w:lineRule="auto"/>
        <w:ind w:right="120" w:hanging="567"/>
      </w:pPr>
      <w:r>
        <w:t>八、本部得定期或不定期調查禮券發行情形，並</w:t>
      </w:r>
      <w:proofErr w:type="gramStart"/>
      <w:r>
        <w:t>視情請公會</w:t>
      </w:r>
      <w:proofErr w:type="gramEnd"/>
      <w:r>
        <w:t>、發行人說明及提出相關佐證資料。</w:t>
      </w:r>
    </w:p>
    <w:p w14:paraId="6346D869" w14:textId="77777777" w:rsidR="0032723F" w:rsidRDefault="00D539C0" w:rsidP="00F31019">
      <w:pPr>
        <w:pStyle w:val="a3"/>
        <w:spacing w:line="319" w:lineRule="auto"/>
        <w:ind w:right="113"/>
        <w:jc w:val="both"/>
      </w:pPr>
      <w:r>
        <w:t>公會應妥善監督、管理加入公會連保之禮券發行情形，每半年調查相關擔保</w:t>
      </w:r>
      <w:proofErr w:type="gramStart"/>
      <w:r>
        <w:t>期間、</w:t>
      </w:r>
      <w:proofErr w:type="gramEnd"/>
      <w:r>
        <w:t>方式及禮券防偽機制等，並於每年六月三十日及十二月三十一日前，將查核結果陳報本部。</w:t>
      </w:r>
    </w:p>
    <w:p w14:paraId="2FE92643" w14:textId="77777777" w:rsidR="0032723F" w:rsidRDefault="00D539C0">
      <w:pPr>
        <w:pStyle w:val="a3"/>
        <w:spacing w:line="319" w:lineRule="auto"/>
        <w:ind w:right="120" w:hanging="567"/>
      </w:pPr>
      <w:r>
        <w:t>九、有下列情事之</w:t>
      </w:r>
      <w:proofErr w:type="gramStart"/>
      <w:r>
        <w:t>一</w:t>
      </w:r>
      <w:proofErr w:type="gramEnd"/>
      <w:r>
        <w:t>者，本部得視情節輕重，令限期改善或廢止辦理公會連保之許可：</w:t>
      </w:r>
    </w:p>
    <w:p w14:paraId="1E6DA452" w14:textId="77777777" w:rsidR="0032723F" w:rsidRDefault="00D539C0">
      <w:pPr>
        <w:pStyle w:val="a3"/>
        <w:spacing w:line="316" w:lineRule="auto"/>
        <w:ind w:left="1361" w:right="116" w:hanging="908"/>
      </w:pPr>
      <w:r>
        <w:t>（一）經公會主管機關依商業團體法相關規定，作成停止其業務之一部或全部、解散之處分。</w:t>
      </w:r>
    </w:p>
    <w:p w14:paraId="6F45984E" w14:textId="77777777" w:rsidR="0032723F" w:rsidRDefault="00D539C0">
      <w:pPr>
        <w:pStyle w:val="a3"/>
        <w:spacing w:before="1"/>
        <w:ind w:left="454"/>
      </w:pPr>
      <w:r>
        <w:t>（二）違反本要點規定。</w:t>
      </w:r>
    </w:p>
    <w:sectPr w:rsidR="0032723F">
      <w:pgSz w:w="11910" w:h="16840"/>
      <w:pgMar w:top="1500" w:right="1020" w:bottom="1400" w:left="1020" w:header="0" w:footer="12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BFC8D" w14:textId="77777777" w:rsidR="000E15A8" w:rsidRDefault="000E15A8">
      <w:r>
        <w:separator/>
      </w:r>
    </w:p>
  </w:endnote>
  <w:endnote w:type="continuationSeparator" w:id="0">
    <w:p w14:paraId="2151E0F3" w14:textId="77777777" w:rsidR="000E15A8" w:rsidRDefault="000E1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61CF5" w14:textId="77777777" w:rsidR="0032723F" w:rsidRDefault="00000000">
    <w:pPr>
      <w:pStyle w:val="a3"/>
      <w:spacing w:line="14" w:lineRule="auto"/>
      <w:ind w:left="0"/>
      <w:rPr>
        <w:sz w:val="20"/>
      </w:rPr>
    </w:pPr>
    <w:r>
      <w:pict w14:anchorId="20165AEA">
        <v:shapetype id="_x0000_t202" coordsize="21600,21600" o:spt="202" path="m,l,21600r21600,l21600,xe">
          <v:stroke joinstyle="miter"/>
          <v:path gradientshapeok="t" o:connecttype="rect"/>
        </v:shapetype>
        <v:shape id="docshape1" o:spid="_x0000_s1025" type="#_x0000_t202" style="position:absolute;margin-left:291.65pt;margin-top:770.6pt;width:13pt;height:15.3pt;z-index:-251658752;mso-position-horizontal-relative:page;mso-position-vertical-relative:page" filled="f" stroked="f">
          <v:textbox inset="0,0,0,0">
            <w:txbxContent>
              <w:p w14:paraId="14AA8CE4" w14:textId="77777777" w:rsidR="0032723F" w:rsidRDefault="00D539C0">
                <w:pPr>
                  <w:spacing w:before="10"/>
                  <w:ind w:left="60"/>
                  <w:rPr>
                    <w:rFonts w:ascii="Times New Roman"/>
                    <w:sz w:val="24"/>
                  </w:rPr>
                </w:pPr>
                <w:r>
                  <w:fldChar w:fldCharType="begin"/>
                </w:r>
                <w:r>
                  <w:rPr>
                    <w:rFonts w:ascii="Times New Roman"/>
                    <w:sz w:val="24"/>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5279" w14:textId="77777777" w:rsidR="000E15A8" w:rsidRDefault="000E15A8">
      <w:r>
        <w:separator/>
      </w:r>
    </w:p>
  </w:footnote>
  <w:footnote w:type="continuationSeparator" w:id="0">
    <w:p w14:paraId="3ECC0547" w14:textId="77777777" w:rsidR="000E15A8" w:rsidRDefault="000E15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2723F"/>
    <w:rsid w:val="000E15A8"/>
    <w:rsid w:val="001367BF"/>
    <w:rsid w:val="00173D8D"/>
    <w:rsid w:val="001E67A2"/>
    <w:rsid w:val="0032723F"/>
    <w:rsid w:val="0073348F"/>
    <w:rsid w:val="0094293D"/>
    <w:rsid w:val="00BA2AB2"/>
    <w:rsid w:val="00C5228C"/>
    <w:rsid w:val="00D539C0"/>
    <w:rsid w:val="00F12035"/>
    <w:rsid w:val="00F310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67944"/>
  <w15:docId w15:val="{F5037094-FB3A-48DC-BEBA-90D351ECE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679"/>
    </w:pPr>
    <w:rPr>
      <w:sz w:val="28"/>
      <w:szCs w:val="28"/>
    </w:rPr>
  </w:style>
  <w:style w:type="paragraph" w:styleId="a4">
    <w:name w:val="Title"/>
    <w:basedOn w:val="a"/>
    <w:uiPriority w:val="10"/>
    <w:qFormat/>
    <w:pPr>
      <w:spacing w:before="7"/>
      <w:ind w:left="113" w:right="371"/>
    </w:pPr>
    <w:rPr>
      <w:b/>
      <w:bCs/>
      <w:sz w:val="40"/>
      <w:szCs w:val="40"/>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186</Words>
  <Characters>1062</Characters>
  <Application>Microsoft Office Word</Application>
  <DocSecurity>0</DocSecurity>
  <Lines>8</Lines>
  <Paragraphs>2</Paragraphs>
  <ScaleCrop>false</ScaleCrop>
  <Company>交通部觀光局</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預設空白範本(writer)</dc:title>
  <dc:creator>Lucia</dc:creator>
  <cp:lastModifiedBy>許雅惠</cp:lastModifiedBy>
  <cp:revision>6</cp:revision>
  <cp:lastPrinted>2025-06-26T03:11:00Z</cp:lastPrinted>
  <dcterms:created xsi:type="dcterms:W3CDTF">2025-06-12T01:24:00Z</dcterms:created>
  <dcterms:modified xsi:type="dcterms:W3CDTF">2025-06-26T04:16:00Z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2021-06-22T00:00:00Z</vt:filetime>
  </property>
  <property fmtid="{D5CDD505-2E9C-101B-9397-08002B2CF9AE}" pid="3" name="Creator">
    <vt:lpwstr>Microsoft® Word 2010</vt:lpwstr>
  </property>
  <property fmtid="{D5CDD505-2E9C-101B-9397-08002B2CF9AE}" pid="4" name="LastSaved">
    <vt:filetime>2025-06-12T00:00:00Z</vt:filetime>
  </property>
</Properties>
</file>