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187A" w:rsidRPr="001B22A7" w:rsidRDefault="003D7981" w:rsidP="00DE2ADE">
      <w:pPr>
        <w:pStyle w:val="Standard"/>
        <w:spacing w:line="0" w:lineRule="atLeast"/>
        <w:jc w:val="center"/>
        <w:rPr>
          <w:rFonts w:eastAsia="標楷體"/>
          <w:b/>
          <w:color w:val="000000" w:themeColor="text1"/>
          <w:sz w:val="36"/>
          <w:szCs w:val="36"/>
        </w:rPr>
      </w:pPr>
      <w:r w:rsidRPr="001B22A7">
        <w:rPr>
          <w:rFonts w:eastAsia="標楷體"/>
          <w:b/>
          <w:color w:val="000000" w:themeColor="text1"/>
          <w:sz w:val="36"/>
          <w:szCs w:val="36"/>
        </w:rPr>
        <w:t xml:space="preserve">Directions for Fly-cruise Incentives from the Taiwan Tourism </w:t>
      </w:r>
      <w:r w:rsidR="00C65A55" w:rsidRPr="001B22A7">
        <w:rPr>
          <w:rFonts w:eastAsia="標楷體"/>
          <w:b/>
          <w:color w:val="000000" w:themeColor="text1"/>
          <w:sz w:val="36"/>
          <w:szCs w:val="36"/>
        </w:rPr>
        <w:t>Administration</w:t>
      </w:r>
    </w:p>
    <w:p w:rsidR="009A187A" w:rsidRPr="001B22A7" w:rsidRDefault="003D7981" w:rsidP="00DE2ADE">
      <w:pPr>
        <w:pStyle w:val="Standard"/>
        <w:spacing w:line="500" w:lineRule="exact"/>
        <w:ind w:left="573" w:hanging="434"/>
        <w:jc w:val="both"/>
        <w:rPr>
          <w:rFonts w:eastAsia="標楷體"/>
          <w:color w:val="000000" w:themeColor="text1"/>
          <w:sz w:val="28"/>
          <w:szCs w:val="28"/>
        </w:rPr>
      </w:pPr>
      <w:r w:rsidRPr="001B22A7">
        <w:rPr>
          <w:rFonts w:eastAsia="標楷體"/>
          <w:color w:val="000000" w:themeColor="text1"/>
          <w:sz w:val="28"/>
          <w:szCs w:val="28"/>
        </w:rPr>
        <w:t>1.</w:t>
      </w:r>
      <w:r w:rsidRPr="001B22A7">
        <w:rPr>
          <w:rFonts w:eastAsia="標楷體"/>
          <w:color w:val="000000" w:themeColor="text1"/>
          <w:sz w:val="28"/>
          <w:szCs w:val="28"/>
        </w:rPr>
        <w:tab/>
      </w:r>
      <w:r w:rsidRPr="001B22A7">
        <w:rPr>
          <w:rFonts w:eastAsia="標楷體"/>
          <w:color w:val="000000" w:themeColor="text1"/>
          <w:sz w:val="28"/>
          <w:szCs w:val="28"/>
          <w:lang w:eastAsia="zh-CN" w:bidi="hi-IN"/>
        </w:rPr>
        <w:t>Th</w:t>
      </w:r>
      <w:r w:rsidR="005569DF" w:rsidRPr="001B22A7">
        <w:rPr>
          <w:rFonts w:eastAsia="標楷體"/>
          <w:color w:val="000000" w:themeColor="text1"/>
          <w:sz w:val="28"/>
          <w:szCs w:val="28"/>
          <w:lang w:eastAsia="zh-CN" w:bidi="hi-IN"/>
        </w:rPr>
        <w:t>is summary of</w:t>
      </w:r>
      <w:r w:rsidRPr="001B22A7">
        <w:rPr>
          <w:rFonts w:eastAsia="標楷體"/>
          <w:color w:val="000000" w:themeColor="text1"/>
          <w:sz w:val="28"/>
          <w:szCs w:val="28"/>
          <w:lang w:eastAsia="zh-CN" w:bidi="hi-IN"/>
        </w:rPr>
        <w:t xml:space="preserve"> Fly-cruise Incentives </w:t>
      </w:r>
      <w:r w:rsidR="005569DF" w:rsidRPr="001B22A7">
        <w:rPr>
          <w:rFonts w:eastAsia="標楷體"/>
          <w:color w:val="000000" w:themeColor="text1"/>
          <w:sz w:val="28"/>
          <w:szCs w:val="28"/>
          <w:lang w:eastAsia="zh-CN" w:bidi="hi-IN"/>
        </w:rPr>
        <w:t>provided by</w:t>
      </w:r>
      <w:r w:rsidRPr="001B22A7">
        <w:rPr>
          <w:rFonts w:eastAsia="標楷體"/>
          <w:color w:val="000000" w:themeColor="text1"/>
          <w:sz w:val="28"/>
          <w:szCs w:val="28"/>
          <w:lang w:eastAsia="zh-CN" w:bidi="hi-IN"/>
        </w:rPr>
        <w:t xml:space="preserve"> the Taiwan Tourism </w:t>
      </w:r>
      <w:r w:rsidR="00C65A55" w:rsidRPr="001B22A7">
        <w:rPr>
          <w:rFonts w:eastAsia="標楷體"/>
          <w:color w:val="000000" w:themeColor="text1"/>
          <w:sz w:val="28"/>
          <w:szCs w:val="28"/>
          <w:lang w:eastAsia="zh-CN" w:bidi="hi-IN"/>
        </w:rPr>
        <w:t>Administration</w:t>
      </w:r>
      <w:r w:rsidRPr="001B22A7">
        <w:rPr>
          <w:rFonts w:eastAsia="標楷體"/>
          <w:color w:val="000000" w:themeColor="text1"/>
          <w:sz w:val="28"/>
          <w:szCs w:val="28"/>
          <w:lang w:eastAsia="zh-CN" w:bidi="hi-IN"/>
        </w:rPr>
        <w:t xml:space="preserve"> is </w:t>
      </w:r>
      <w:r w:rsidR="005569DF" w:rsidRPr="001B22A7">
        <w:rPr>
          <w:rFonts w:eastAsia="標楷體"/>
          <w:color w:val="000000" w:themeColor="text1"/>
          <w:sz w:val="28"/>
          <w:szCs w:val="28"/>
          <w:lang w:eastAsia="zh-CN" w:bidi="hi-IN"/>
        </w:rPr>
        <w:t xml:space="preserve">meant </w:t>
      </w:r>
      <w:r w:rsidRPr="001B22A7">
        <w:rPr>
          <w:rFonts w:eastAsia="標楷體"/>
          <w:color w:val="000000" w:themeColor="text1"/>
          <w:sz w:val="28"/>
          <w:szCs w:val="28"/>
          <w:lang w:eastAsia="zh-CN" w:bidi="hi-IN"/>
        </w:rPr>
        <w:t xml:space="preserve">to promote Taiwan’s fly-cruise development by encouraging international cruise lines that </w:t>
      </w:r>
      <w:r w:rsidR="005569DF" w:rsidRPr="001B22A7">
        <w:rPr>
          <w:rFonts w:eastAsia="標楷體"/>
          <w:color w:val="000000" w:themeColor="text1"/>
          <w:sz w:val="28"/>
          <w:szCs w:val="28"/>
          <w:lang w:eastAsia="zh-CN" w:bidi="hi-IN"/>
        </w:rPr>
        <w:t xml:space="preserve">offer package </w:t>
      </w:r>
      <w:r w:rsidRPr="001B22A7">
        <w:rPr>
          <w:rFonts w:eastAsia="標楷體"/>
          <w:color w:val="000000" w:themeColor="text1"/>
          <w:sz w:val="28"/>
          <w:szCs w:val="28"/>
          <w:lang w:eastAsia="zh-CN" w:bidi="hi-IN"/>
        </w:rPr>
        <w:t>flights</w:t>
      </w:r>
      <w:r w:rsidR="005569DF" w:rsidRPr="001B22A7">
        <w:rPr>
          <w:rFonts w:eastAsia="標楷體"/>
          <w:color w:val="000000" w:themeColor="text1"/>
          <w:sz w:val="28"/>
          <w:szCs w:val="28"/>
          <w:lang w:eastAsia="zh-CN" w:bidi="hi-IN"/>
        </w:rPr>
        <w:t>/</w:t>
      </w:r>
      <w:r w:rsidRPr="001B22A7">
        <w:rPr>
          <w:rFonts w:eastAsia="標楷體"/>
          <w:color w:val="000000" w:themeColor="text1"/>
          <w:sz w:val="28"/>
          <w:szCs w:val="28"/>
          <w:lang w:eastAsia="zh-CN" w:bidi="hi-IN"/>
        </w:rPr>
        <w:t>cruises</w:t>
      </w:r>
      <w:r w:rsidR="005569DF" w:rsidRPr="001B22A7">
        <w:rPr>
          <w:rFonts w:eastAsia="標楷體"/>
          <w:color w:val="000000" w:themeColor="text1"/>
          <w:sz w:val="28"/>
          <w:szCs w:val="28"/>
          <w:lang w:eastAsia="zh-CN" w:bidi="hi-IN"/>
        </w:rPr>
        <w:t xml:space="preserve"> </w:t>
      </w:r>
      <w:r w:rsidRPr="001B22A7">
        <w:rPr>
          <w:rFonts w:eastAsia="標楷體"/>
          <w:color w:val="000000" w:themeColor="text1"/>
          <w:sz w:val="28"/>
          <w:szCs w:val="28"/>
          <w:lang w:eastAsia="zh-CN" w:bidi="hi-IN"/>
        </w:rPr>
        <w:t xml:space="preserve">to </w:t>
      </w:r>
      <w:r w:rsidR="005569DF" w:rsidRPr="001B22A7">
        <w:rPr>
          <w:rFonts w:eastAsia="標楷體"/>
          <w:color w:val="000000" w:themeColor="text1"/>
          <w:sz w:val="28"/>
          <w:szCs w:val="28"/>
          <w:lang w:eastAsia="zh-CN" w:bidi="hi-IN"/>
        </w:rPr>
        <w:t>include</w:t>
      </w:r>
      <w:r w:rsidRPr="001B22A7">
        <w:rPr>
          <w:rFonts w:eastAsia="標楷體"/>
          <w:color w:val="000000" w:themeColor="text1"/>
          <w:sz w:val="28"/>
          <w:szCs w:val="28"/>
          <w:lang w:eastAsia="zh-CN" w:bidi="hi-IN"/>
        </w:rPr>
        <w:t xml:space="preserve"> Taiwan </w:t>
      </w:r>
      <w:r w:rsidR="005569DF" w:rsidRPr="001B22A7">
        <w:rPr>
          <w:rFonts w:eastAsia="標楷體"/>
          <w:color w:val="000000" w:themeColor="text1"/>
          <w:sz w:val="28"/>
          <w:szCs w:val="28"/>
          <w:lang w:eastAsia="zh-CN" w:bidi="hi-IN"/>
        </w:rPr>
        <w:t xml:space="preserve">and its ports in their </w:t>
      </w:r>
      <w:r w:rsidRPr="001B22A7">
        <w:rPr>
          <w:rFonts w:eastAsia="標楷體"/>
          <w:color w:val="000000" w:themeColor="text1"/>
          <w:sz w:val="28"/>
          <w:szCs w:val="28"/>
          <w:lang w:eastAsia="zh-CN" w:bidi="hi-IN"/>
        </w:rPr>
        <w:t xml:space="preserve">global </w:t>
      </w:r>
      <w:r w:rsidR="005569DF" w:rsidRPr="001B22A7">
        <w:rPr>
          <w:rFonts w:eastAsia="標楷體"/>
          <w:color w:val="000000" w:themeColor="text1"/>
          <w:sz w:val="28"/>
          <w:szCs w:val="28"/>
          <w:lang w:eastAsia="zh-CN" w:bidi="hi-IN"/>
        </w:rPr>
        <w:t>itineraries</w:t>
      </w:r>
      <w:r w:rsidRPr="001B22A7">
        <w:rPr>
          <w:rFonts w:eastAsia="標楷體"/>
          <w:color w:val="000000" w:themeColor="text1"/>
          <w:sz w:val="28"/>
          <w:szCs w:val="28"/>
          <w:lang w:eastAsia="zh-CN" w:bidi="hi-IN"/>
        </w:rPr>
        <w:t>.</w:t>
      </w:r>
    </w:p>
    <w:p w:rsidR="00C65A55" w:rsidRPr="001B22A7" w:rsidRDefault="003D7981" w:rsidP="00DE2ADE">
      <w:pPr>
        <w:pStyle w:val="Standard"/>
        <w:spacing w:beforeLines="50" w:before="197" w:line="500" w:lineRule="exact"/>
        <w:ind w:left="538" w:hanging="442"/>
        <w:jc w:val="both"/>
        <w:rPr>
          <w:rFonts w:eastAsia="標楷體"/>
          <w:color w:val="000000" w:themeColor="text1"/>
          <w:sz w:val="28"/>
          <w:szCs w:val="28"/>
          <w:lang w:eastAsia="zh-CN" w:bidi="hi-IN"/>
        </w:rPr>
      </w:pPr>
      <w:r w:rsidRPr="001B22A7">
        <w:rPr>
          <w:rFonts w:eastAsia="標楷體"/>
          <w:color w:val="000000" w:themeColor="text1"/>
          <w:sz w:val="28"/>
          <w:szCs w:val="28"/>
        </w:rPr>
        <w:t>2.</w:t>
      </w:r>
      <w:r w:rsidRPr="001B22A7">
        <w:rPr>
          <w:rFonts w:eastAsia="標楷體"/>
          <w:color w:val="000000" w:themeColor="text1"/>
          <w:sz w:val="28"/>
          <w:szCs w:val="28"/>
        </w:rPr>
        <w:tab/>
      </w:r>
      <w:r w:rsidR="007068FB" w:rsidRPr="001B22A7">
        <w:rPr>
          <w:rFonts w:eastAsia="標楷體"/>
          <w:color w:val="000000" w:themeColor="text1"/>
          <w:sz w:val="28"/>
          <w:szCs w:val="28"/>
        </w:rPr>
        <w:t>Target</w:t>
      </w:r>
      <w:r w:rsidRPr="001B22A7">
        <w:rPr>
          <w:rFonts w:eastAsia="標楷體"/>
          <w:color w:val="000000" w:themeColor="text1"/>
          <w:sz w:val="28"/>
          <w:szCs w:val="28"/>
          <w:lang w:eastAsia="zh-CN" w:bidi="hi-IN"/>
        </w:rPr>
        <w:t xml:space="preserve"> of the incentives:</w:t>
      </w:r>
    </w:p>
    <w:p w:rsidR="009A187A" w:rsidRPr="001B22A7" w:rsidRDefault="00C65A55" w:rsidP="0075635B">
      <w:pPr>
        <w:pStyle w:val="Standard"/>
        <w:spacing w:line="500" w:lineRule="exact"/>
        <w:ind w:left="539" w:hanging="34"/>
        <w:jc w:val="both"/>
        <w:rPr>
          <w:rFonts w:eastAsia="標楷體"/>
          <w:color w:val="000000" w:themeColor="text1"/>
          <w:sz w:val="28"/>
          <w:szCs w:val="28"/>
          <w:lang w:eastAsia="zh-CN" w:bidi="hi-IN"/>
        </w:rPr>
      </w:pPr>
      <w:r w:rsidRPr="001B22A7">
        <w:rPr>
          <w:rFonts w:eastAsia="標楷體"/>
          <w:color w:val="000000" w:themeColor="text1"/>
          <w:sz w:val="28"/>
          <w:szCs w:val="28"/>
          <w:lang w:eastAsia="zh-CN" w:bidi="hi-IN"/>
        </w:rPr>
        <w:t xml:space="preserve">2.1 </w:t>
      </w:r>
      <w:r w:rsidR="005569DF" w:rsidRPr="001B22A7">
        <w:rPr>
          <w:rFonts w:eastAsia="標楷體"/>
          <w:color w:val="000000" w:themeColor="text1"/>
          <w:sz w:val="28"/>
          <w:szCs w:val="28"/>
          <w:lang w:eastAsia="zh-CN" w:bidi="hi-IN"/>
        </w:rPr>
        <w:t>Foreign-registered c</w:t>
      </w:r>
      <w:r w:rsidR="003D7981" w:rsidRPr="001B22A7">
        <w:rPr>
          <w:rFonts w:eastAsia="標楷體"/>
          <w:color w:val="000000" w:themeColor="text1"/>
          <w:sz w:val="28"/>
          <w:szCs w:val="28"/>
          <w:lang w:eastAsia="zh-CN" w:bidi="hi-IN"/>
        </w:rPr>
        <w:t xml:space="preserve">ruise companies (including </w:t>
      </w:r>
      <w:r w:rsidR="005569DF" w:rsidRPr="001B22A7">
        <w:rPr>
          <w:rFonts w:eastAsia="標楷體"/>
          <w:color w:val="000000" w:themeColor="text1"/>
          <w:sz w:val="28"/>
          <w:szCs w:val="28"/>
          <w:lang w:eastAsia="zh-CN" w:bidi="hi-IN"/>
        </w:rPr>
        <w:t xml:space="preserve">those in </w:t>
      </w:r>
      <w:r w:rsidR="003D7981" w:rsidRPr="001B22A7">
        <w:rPr>
          <w:rFonts w:eastAsia="標楷體"/>
          <w:color w:val="000000" w:themeColor="text1"/>
          <w:sz w:val="28"/>
          <w:szCs w:val="28"/>
          <w:lang w:eastAsia="zh-CN" w:bidi="hi-IN"/>
        </w:rPr>
        <w:t>Mainland China, Hong Kong and Macau).</w:t>
      </w:r>
    </w:p>
    <w:p w:rsidR="00C65A55" w:rsidRPr="001B22A7" w:rsidRDefault="00C65A55" w:rsidP="00C00DFA">
      <w:pPr>
        <w:pStyle w:val="Standard"/>
        <w:spacing w:beforeLines="50" w:before="197" w:line="500" w:lineRule="exact"/>
        <w:ind w:left="539" w:hanging="34"/>
        <w:jc w:val="both"/>
        <w:rPr>
          <w:rFonts w:eastAsiaTheme="minorEastAsia"/>
          <w:color w:val="000000" w:themeColor="text1"/>
          <w:sz w:val="28"/>
          <w:szCs w:val="28"/>
          <w:lang w:bidi="hi-IN"/>
        </w:rPr>
      </w:pPr>
      <w:r w:rsidRPr="001B22A7">
        <w:rPr>
          <w:rFonts w:eastAsiaTheme="minorEastAsia" w:hint="eastAsia"/>
          <w:color w:val="000000" w:themeColor="text1"/>
          <w:sz w:val="28"/>
          <w:szCs w:val="28"/>
          <w:lang w:bidi="hi-IN"/>
        </w:rPr>
        <w:t>2</w:t>
      </w:r>
      <w:r w:rsidRPr="001B22A7">
        <w:rPr>
          <w:rFonts w:eastAsiaTheme="minorEastAsia"/>
          <w:color w:val="000000" w:themeColor="text1"/>
          <w:sz w:val="28"/>
          <w:szCs w:val="28"/>
          <w:lang w:bidi="hi-IN"/>
        </w:rPr>
        <w:t>.2</w:t>
      </w:r>
      <w:r w:rsidR="001B22A7" w:rsidRPr="001B22A7">
        <w:rPr>
          <w:rFonts w:eastAsiaTheme="minorEastAsia" w:hint="eastAsia"/>
          <w:color w:val="000000" w:themeColor="text1"/>
          <w:sz w:val="28"/>
          <w:szCs w:val="28"/>
          <w:lang w:bidi="hi-IN"/>
        </w:rPr>
        <w:t xml:space="preserve"> </w:t>
      </w:r>
      <w:r w:rsidR="0075635B" w:rsidRPr="001B22A7">
        <w:rPr>
          <w:rFonts w:eastAsiaTheme="minorEastAsia"/>
          <w:color w:val="000000" w:themeColor="text1"/>
          <w:sz w:val="28"/>
          <w:szCs w:val="28"/>
          <w:lang w:bidi="hi-IN"/>
        </w:rPr>
        <w:t>Consolidated travel agencies or Class-A travel agencies</w:t>
      </w:r>
      <w:r w:rsidR="00FE778F" w:rsidRPr="001B22A7">
        <w:rPr>
          <w:rFonts w:eastAsiaTheme="minorEastAsia"/>
          <w:color w:val="000000" w:themeColor="text1"/>
          <w:sz w:val="28"/>
          <w:szCs w:val="28"/>
          <w:lang w:bidi="hi-IN"/>
        </w:rPr>
        <w:t>.</w:t>
      </w:r>
    </w:p>
    <w:p w:rsidR="009A187A" w:rsidRPr="001B22A7" w:rsidRDefault="003D7981" w:rsidP="00DE2ADE">
      <w:pPr>
        <w:numPr>
          <w:ilvl w:val="0"/>
          <w:numId w:val="19"/>
        </w:numPr>
        <w:suppressAutoHyphens w:val="0"/>
        <w:spacing w:beforeLines="50" w:before="197"/>
        <w:ind w:left="572" w:hanging="476"/>
        <w:jc w:val="both"/>
        <w:textAlignment w:val="auto"/>
        <w:rPr>
          <w:rFonts w:ascii="Times New Roman" w:eastAsia="標楷體" w:hAnsi="Times New Roman" w:cs="Times New Roman"/>
          <w:color w:val="000000" w:themeColor="text1"/>
          <w:sz w:val="28"/>
          <w:szCs w:val="28"/>
        </w:rPr>
      </w:pPr>
      <w:r w:rsidRPr="001B22A7">
        <w:rPr>
          <w:rFonts w:ascii="Times New Roman" w:eastAsia="標楷體" w:hAnsi="Times New Roman" w:cs="Times New Roman"/>
          <w:color w:val="000000" w:themeColor="text1"/>
          <w:sz w:val="28"/>
          <w:szCs w:val="28"/>
        </w:rPr>
        <w:t>Definitions:</w:t>
      </w:r>
    </w:p>
    <w:p w:rsidR="009A187A" w:rsidRPr="001B22A7" w:rsidRDefault="003D7981" w:rsidP="00DE2ADE">
      <w:pPr>
        <w:ind w:left="574"/>
        <w:jc w:val="both"/>
        <w:rPr>
          <w:rFonts w:ascii="Times New Roman" w:eastAsia="標楷體" w:hAnsi="Times New Roman" w:cs="Times New Roman"/>
          <w:color w:val="000000" w:themeColor="text1"/>
          <w:sz w:val="28"/>
          <w:szCs w:val="28"/>
        </w:rPr>
      </w:pPr>
      <w:r w:rsidRPr="001B22A7">
        <w:rPr>
          <w:rFonts w:ascii="Times New Roman" w:eastAsia="標楷體" w:hAnsi="Times New Roman" w:cs="Times New Roman"/>
          <w:color w:val="000000" w:themeColor="text1"/>
          <w:sz w:val="28"/>
          <w:szCs w:val="28"/>
        </w:rPr>
        <w:t xml:space="preserve">Cruise ship: A multi-purpose passenger ship with </w:t>
      </w:r>
      <w:r w:rsidR="005569DF" w:rsidRPr="001B22A7">
        <w:rPr>
          <w:rFonts w:ascii="Times New Roman" w:eastAsia="標楷體" w:hAnsi="Times New Roman" w:cs="Times New Roman"/>
          <w:color w:val="000000" w:themeColor="text1"/>
          <w:sz w:val="28"/>
          <w:szCs w:val="28"/>
        </w:rPr>
        <w:t xml:space="preserve">functions that include </w:t>
      </w:r>
      <w:r w:rsidRPr="001B22A7">
        <w:rPr>
          <w:rFonts w:ascii="Times New Roman" w:eastAsia="標楷體" w:hAnsi="Times New Roman" w:cs="Times New Roman"/>
          <w:color w:val="000000" w:themeColor="text1"/>
          <w:sz w:val="28"/>
          <w:szCs w:val="28"/>
        </w:rPr>
        <w:t>transport, accommodation</w:t>
      </w:r>
      <w:r w:rsidR="005569DF" w:rsidRPr="001B22A7">
        <w:rPr>
          <w:rFonts w:ascii="Times New Roman" w:eastAsia="標楷體" w:hAnsi="Times New Roman" w:cs="Times New Roman"/>
          <w:color w:val="000000" w:themeColor="text1"/>
          <w:sz w:val="28"/>
          <w:szCs w:val="28"/>
        </w:rPr>
        <w:t>s</w:t>
      </w:r>
      <w:r w:rsidRPr="001B22A7">
        <w:rPr>
          <w:rFonts w:ascii="Times New Roman" w:eastAsia="標楷體" w:hAnsi="Times New Roman" w:cs="Times New Roman"/>
          <w:color w:val="000000" w:themeColor="text1"/>
          <w:sz w:val="28"/>
          <w:szCs w:val="28"/>
        </w:rPr>
        <w:t xml:space="preserve">, catering and leisure </w:t>
      </w:r>
      <w:r w:rsidR="005569DF" w:rsidRPr="001B22A7">
        <w:rPr>
          <w:rFonts w:ascii="Times New Roman" w:eastAsia="標楷體" w:hAnsi="Times New Roman" w:cs="Times New Roman"/>
          <w:color w:val="000000" w:themeColor="text1"/>
          <w:sz w:val="28"/>
          <w:szCs w:val="28"/>
        </w:rPr>
        <w:t>activities</w:t>
      </w:r>
      <w:r w:rsidRPr="001B22A7">
        <w:rPr>
          <w:rFonts w:ascii="Times New Roman" w:eastAsia="標楷體" w:hAnsi="Times New Roman" w:cs="Times New Roman"/>
          <w:color w:val="000000" w:themeColor="text1"/>
          <w:sz w:val="28"/>
          <w:szCs w:val="28"/>
        </w:rPr>
        <w:t>.</w:t>
      </w:r>
    </w:p>
    <w:p w:rsidR="009A187A" w:rsidRPr="001B22A7" w:rsidRDefault="003D7981" w:rsidP="00DE2ADE">
      <w:pPr>
        <w:ind w:left="574"/>
        <w:jc w:val="both"/>
        <w:rPr>
          <w:rFonts w:ascii="Times New Roman" w:eastAsia="標楷體" w:hAnsi="Times New Roman" w:cs="Times New Roman"/>
          <w:color w:val="000000" w:themeColor="text1"/>
          <w:sz w:val="28"/>
          <w:szCs w:val="28"/>
        </w:rPr>
      </w:pPr>
      <w:r w:rsidRPr="001B22A7">
        <w:rPr>
          <w:rFonts w:ascii="Times New Roman" w:eastAsia="標楷體" w:hAnsi="Times New Roman" w:cs="Times New Roman"/>
          <w:color w:val="000000" w:themeColor="text1"/>
          <w:sz w:val="28"/>
          <w:szCs w:val="28"/>
        </w:rPr>
        <w:t>Fly-cruise: A travel mode that combines flight and cruise.</w:t>
      </w:r>
    </w:p>
    <w:p w:rsidR="009A187A" w:rsidRPr="001B22A7" w:rsidRDefault="003D7981" w:rsidP="00DE2ADE">
      <w:pPr>
        <w:ind w:left="574"/>
        <w:jc w:val="both"/>
        <w:rPr>
          <w:color w:val="000000" w:themeColor="text1"/>
        </w:rPr>
      </w:pPr>
      <w:r w:rsidRPr="001B22A7">
        <w:rPr>
          <w:rFonts w:ascii="Times New Roman" w:eastAsia="標楷體" w:hAnsi="Times New Roman" w:cs="Times New Roman"/>
          <w:color w:val="000000" w:themeColor="text1"/>
          <w:sz w:val="28"/>
          <w:szCs w:val="28"/>
        </w:rPr>
        <w:t>Fly-cruise passengers:</w:t>
      </w:r>
      <w:r w:rsidRPr="001B22A7">
        <w:rPr>
          <w:rFonts w:ascii="Times New Roman" w:hAnsi="Times New Roman" w:cs="Times New Roman"/>
          <w:color w:val="000000" w:themeColor="text1"/>
          <w:sz w:val="28"/>
          <w:szCs w:val="28"/>
        </w:rPr>
        <w:t xml:space="preserve"> Passengers from foreign countries</w:t>
      </w:r>
      <w:r w:rsidRPr="001B22A7">
        <w:rPr>
          <w:rFonts w:ascii="Times New Roman" w:eastAsia="標楷體" w:hAnsi="Times New Roman" w:cs="Times New Roman"/>
          <w:color w:val="000000" w:themeColor="text1"/>
          <w:sz w:val="28"/>
          <w:szCs w:val="28"/>
        </w:rPr>
        <w:t xml:space="preserve"> (including Mainland China, Hong Kong and Macau) who travel by using a combination of aircraft and cruise liners.</w:t>
      </w:r>
    </w:p>
    <w:p w:rsidR="009A187A" w:rsidRPr="001B22A7" w:rsidRDefault="003D7981" w:rsidP="00DE2ADE">
      <w:pPr>
        <w:pStyle w:val="aff8"/>
        <w:numPr>
          <w:ilvl w:val="0"/>
          <w:numId w:val="19"/>
        </w:numPr>
        <w:spacing w:beforeLines="100" w:before="394"/>
        <w:ind w:left="555" w:hanging="357"/>
        <w:jc w:val="both"/>
        <w:rPr>
          <w:rFonts w:ascii="Times New Roman" w:eastAsia="標楷體" w:hAnsi="Times New Roman" w:cs="Times New Roman"/>
          <w:color w:val="000000" w:themeColor="text1"/>
          <w:sz w:val="28"/>
          <w:szCs w:val="28"/>
        </w:rPr>
      </w:pPr>
      <w:r w:rsidRPr="001B22A7">
        <w:rPr>
          <w:rFonts w:ascii="Times New Roman" w:eastAsia="標楷體" w:hAnsi="Times New Roman" w:cs="Times New Roman"/>
          <w:color w:val="000000" w:themeColor="text1"/>
          <w:sz w:val="28"/>
          <w:szCs w:val="28"/>
        </w:rPr>
        <w:t xml:space="preserve">Conditions and criteria for incentives: </w:t>
      </w:r>
    </w:p>
    <w:p w:rsidR="005569DF" w:rsidRPr="001B22A7" w:rsidRDefault="003D7981" w:rsidP="001B22A7">
      <w:pPr>
        <w:ind w:left="574"/>
        <w:jc w:val="both"/>
        <w:rPr>
          <w:rFonts w:ascii="Times New Roman" w:eastAsia="標楷體" w:hAnsi="Times New Roman" w:cs="Times New Roman"/>
          <w:color w:val="000000" w:themeColor="text1"/>
          <w:sz w:val="28"/>
          <w:szCs w:val="28"/>
        </w:rPr>
      </w:pPr>
      <w:r w:rsidRPr="001B22A7">
        <w:rPr>
          <w:rFonts w:ascii="Times New Roman" w:eastAsia="標楷體" w:hAnsi="Times New Roman" w:cs="Times New Roman"/>
          <w:color w:val="000000" w:themeColor="text1"/>
          <w:sz w:val="28"/>
          <w:szCs w:val="28"/>
          <w:lang w:eastAsia="zh-TW"/>
        </w:rPr>
        <w:t xml:space="preserve">4.1 </w:t>
      </w:r>
      <w:r w:rsidR="002641A5" w:rsidRPr="001B22A7">
        <w:rPr>
          <w:rFonts w:ascii="Times New Roman" w:eastAsia="標楷體" w:hAnsi="Times New Roman" w:cs="Times New Roman"/>
          <w:color w:val="000000" w:themeColor="text1"/>
          <w:sz w:val="28"/>
          <w:szCs w:val="28"/>
          <w:lang w:eastAsia="zh-TW"/>
        </w:rPr>
        <w:t xml:space="preserve">To provide an incentive to fly-cruise companies to include Taiwan on their itineraries, </w:t>
      </w:r>
      <w:r w:rsidR="007068FB" w:rsidRPr="001B22A7">
        <w:rPr>
          <w:rFonts w:ascii="Times New Roman" w:eastAsia="標楷體" w:hAnsi="Times New Roman" w:cs="Times New Roman"/>
          <w:color w:val="000000" w:themeColor="text1"/>
          <w:sz w:val="28"/>
          <w:szCs w:val="28"/>
          <w:lang w:eastAsia="zh-TW"/>
        </w:rPr>
        <w:t xml:space="preserve">one program is that </w:t>
      </w:r>
      <w:r w:rsidR="002641A5" w:rsidRPr="001B22A7">
        <w:rPr>
          <w:rFonts w:ascii="Times New Roman" w:eastAsia="標楷體" w:hAnsi="Times New Roman" w:cs="Times New Roman"/>
          <w:color w:val="000000" w:themeColor="text1"/>
          <w:sz w:val="28"/>
          <w:szCs w:val="28"/>
          <w:lang w:eastAsia="zh-TW"/>
        </w:rPr>
        <w:t xml:space="preserve">such </w:t>
      </w:r>
      <w:r w:rsidR="00C65A55" w:rsidRPr="001B22A7">
        <w:rPr>
          <w:rFonts w:ascii="Times New Roman" w:eastAsia="標楷體" w:hAnsi="Times New Roman" w:cs="Times New Roman"/>
          <w:color w:val="000000" w:themeColor="text1"/>
          <w:sz w:val="28"/>
          <w:szCs w:val="28"/>
        </w:rPr>
        <w:t xml:space="preserve">cruise </w:t>
      </w:r>
      <w:r w:rsidR="002641A5" w:rsidRPr="001B22A7">
        <w:rPr>
          <w:rFonts w:ascii="Times New Roman" w:eastAsia="標楷體" w:hAnsi="Times New Roman" w:cs="Times New Roman"/>
          <w:color w:val="000000" w:themeColor="text1"/>
          <w:sz w:val="28"/>
          <w:szCs w:val="28"/>
          <w:lang w:eastAsia="zh-TW"/>
        </w:rPr>
        <w:t>companies</w:t>
      </w:r>
      <w:r w:rsidR="00C65A55" w:rsidRPr="001B22A7">
        <w:rPr>
          <w:rFonts w:ascii="Times New Roman" w:eastAsia="標楷體" w:hAnsi="Times New Roman" w:cs="Times New Roman"/>
          <w:color w:val="000000" w:themeColor="text1"/>
          <w:sz w:val="28"/>
          <w:szCs w:val="28"/>
          <w:lang w:eastAsia="zh-TW"/>
        </w:rPr>
        <w:t xml:space="preserve"> or travel agencies</w:t>
      </w:r>
      <w:r w:rsidR="002641A5" w:rsidRPr="001B22A7">
        <w:rPr>
          <w:rFonts w:ascii="Times New Roman" w:eastAsia="標楷體" w:hAnsi="Times New Roman" w:cs="Times New Roman"/>
          <w:color w:val="000000" w:themeColor="text1"/>
          <w:sz w:val="28"/>
          <w:szCs w:val="28"/>
          <w:lang w:eastAsia="zh-TW"/>
        </w:rPr>
        <w:t xml:space="preserve"> may be eligible to receive US$10 per person for each passenger who disembarks in Taiwan during an international cruise.</w:t>
      </w:r>
    </w:p>
    <w:p w:rsidR="00FE778F" w:rsidRPr="001B22A7" w:rsidRDefault="003D7981" w:rsidP="001B22A7">
      <w:pPr>
        <w:spacing w:beforeLines="50" w:before="197"/>
        <w:ind w:left="573"/>
        <w:jc w:val="both"/>
        <w:rPr>
          <w:rFonts w:ascii="Times New Roman" w:hAnsi="Times New Roman" w:cs="Times New Roman"/>
          <w:color w:val="000000" w:themeColor="text1"/>
          <w:sz w:val="28"/>
          <w:szCs w:val="28"/>
        </w:rPr>
      </w:pPr>
      <w:r w:rsidRPr="001B22A7">
        <w:rPr>
          <w:rFonts w:ascii="Times New Roman" w:eastAsia="標楷體" w:hAnsi="Times New Roman" w:cs="Times New Roman"/>
          <w:color w:val="000000" w:themeColor="text1"/>
          <w:sz w:val="28"/>
          <w:szCs w:val="28"/>
          <w:lang w:eastAsia="zh-TW"/>
        </w:rPr>
        <w:t xml:space="preserve">4.2 </w:t>
      </w:r>
      <w:r w:rsidR="00FE778F" w:rsidRPr="001B22A7">
        <w:rPr>
          <w:rFonts w:ascii="Times New Roman" w:hAnsi="Times New Roman" w:cs="Times New Roman"/>
          <w:color w:val="000000" w:themeColor="text1"/>
          <w:sz w:val="28"/>
          <w:szCs w:val="28"/>
        </w:rPr>
        <w:t>An application cannot be submitted concurrently with other awards or promotional programs provided by this agency.</w:t>
      </w:r>
    </w:p>
    <w:p w:rsidR="009A187A" w:rsidRPr="001B22A7" w:rsidRDefault="003D7981" w:rsidP="00DE2ADE">
      <w:pPr>
        <w:pStyle w:val="Standard"/>
        <w:numPr>
          <w:ilvl w:val="0"/>
          <w:numId w:val="19"/>
        </w:numPr>
        <w:spacing w:line="500" w:lineRule="exact"/>
        <w:ind w:hanging="178"/>
        <w:jc w:val="both"/>
        <w:rPr>
          <w:rFonts w:eastAsia="標楷體"/>
          <w:color w:val="000000" w:themeColor="text1"/>
          <w:sz w:val="28"/>
          <w:szCs w:val="28"/>
        </w:rPr>
      </w:pPr>
      <w:r w:rsidRPr="001B22A7">
        <w:rPr>
          <w:rFonts w:eastAsia="標楷體"/>
          <w:color w:val="000000" w:themeColor="text1"/>
          <w:sz w:val="28"/>
          <w:szCs w:val="28"/>
        </w:rPr>
        <w:t>Application and reimbursement procedures:</w:t>
      </w:r>
    </w:p>
    <w:p w:rsidR="009A187A" w:rsidRPr="001B22A7" w:rsidRDefault="003D7981" w:rsidP="00DE2ADE">
      <w:pPr>
        <w:ind w:left="480"/>
        <w:jc w:val="both"/>
        <w:rPr>
          <w:rFonts w:ascii="Times New Roman" w:eastAsia="標楷體" w:hAnsi="Times New Roman" w:cs="Times New Roman"/>
          <w:color w:val="000000" w:themeColor="text1"/>
          <w:sz w:val="28"/>
          <w:szCs w:val="28"/>
        </w:rPr>
      </w:pPr>
      <w:r w:rsidRPr="001B22A7">
        <w:rPr>
          <w:rFonts w:ascii="Times New Roman" w:eastAsia="標楷體" w:hAnsi="Times New Roman" w:cs="Times New Roman"/>
          <w:color w:val="000000" w:themeColor="text1"/>
          <w:sz w:val="28"/>
          <w:szCs w:val="28"/>
        </w:rPr>
        <w:t xml:space="preserve">5.1 Cruises shall comply with Taiwan’s Commercial Port Act, Navigation Business Act, and Ships Act in applying for permission to enter and leave Taiwan’s ports. </w:t>
      </w:r>
    </w:p>
    <w:p w:rsidR="0075635B" w:rsidRPr="001B22A7" w:rsidRDefault="0075635B" w:rsidP="00C00DFA">
      <w:pPr>
        <w:spacing w:beforeLines="50" w:before="197"/>
        <w:ind w:left="482"/>
        <w:jc w:val="both"/>
        <w:rPr>
          <w:rFonts w:ascii="Times New Roman" w:eastAsia="標楷體" w:hAnsi="Times New Roman" w:cs="Times New Roman"/>
          <w:color w:val="000000" w:themeColor="text1"/>
          <w:sz w:val="28"/>
          <w:szCs w:val="28"/>
        </w:rPr>
      </w:pPr>
      <w:r w:rsidRPr="001B22A7">
        <w:rPr>
          <w:rFonts w:ascii="Times New Roman" w:eastAsia="標楷體" w:hAnsi="Times New Roman" w:cs="Times New Roman"/>
          <w:color w:val="000000" w:themeColor="text1"/>
          <w:sz w:val="28"/>
          <w:szCs w:val="28"/>
          <w:lang w:eastAsia="zh-TW"/>
        </w:rPr>
        <w:t>5.2 If</w:t>
      </w:r>
      <w:r w:rsidRPr="001B22A7">
        <w:rPr>
          <w:rFonts w:ascii="Times New Roman" w:eastAsia="標楷體" w:hAnsi="Times New Roman" w:cs="Times New Roman" w:hint="eastAsia"/>
          <w:color w:val="000000" w:themeColor="text1"/>
          <w:sz w:val="28"/>
          <w:szCs w:val="28"/>
          <w:lang w:eastAsia="zh-TW"/>
        </w:rPr>
        <w:t xml:space="preserve"> </w:t>
      </w:r>
      <w:r w:rsidRPr="001B22A7">
        <w:rPr>
          <w:rFonts w:ascii="Times New Roman" w:eastAsia="標楷體" w:hAnsi="Times New Roman" w:cs="Times New Roman"/>
          <w:color w:val="000000" w:themeColor="text1"/>
          <w:sz w:val="28"/>
          <w:szCs w:val="28"/>
          <w:lang w:eastAsia="zh-TW"/>
        </w:rPr>
        <w:t xml:space="preserve">two or more incentive candidates are applying, they should decide </w:t>
      </w:r>
      <w:r w:rsidRPr="001B22A7">
        <w:rPr>
          <w:rFonts w:ascii="Times New Roman" w:eastAsia="標楷體" w:hAnsi="Times New Roman" w:cs="Times New Roman"/>
          <w:color w:val="000000" w:themeColor="text1"/>
          <w:sz w:val="28"/>
          <w:szCs w:val="28"/>
          <w:lang w:eastAsia="zh-TW"/>
        </w:rPr>
        <w:lastRenderedPageBreak/>
        <w:t>on the actual applicant units among themselves.</w:t>
      </w:r>
    </w:p>
    <w:p w:rsidR="001B66EC" w:rsidRPr="001B22A7" w:rsidRDefault="003D7981" w:rsidP="00DE2ADE">
      <w:pPr>
        <w:spacing w:beforeLines="50" w:before="197"/>
        <w:ind w:left="482"/>
        <w:jc w:val="both"/>
        <w:rPr>
          <w:rFonts w:ascii="Times New Roman" w:eastAsia="標楷體" w:hAnsi="Times New Roman" w:cs="Times New Roman"/>
          <w:color w:val="000000" w:themeColor="text1"/>
          <w:sz w:val="28"/>
          <w:szCs w:val="28"/>
        </w:rPr>
      </w:pPr>
      <w:r w:rsidRPr="001B22A7">
        <w:rPr>
          <w:rFonts w:ascii="Times New Roman" w:eastAsia="標楷體" w:hAnsi="Times New Roman" w:cs="Times New Roman"/>
          <w:color w:val="000000" w:themeColor="text1"/>
          <w:sz w:val="28"/>
          <w:szCs w:val="28"/>
        </w:rPr>
        <w:t>5.</w:t>
      </w:r>
      <w:r w:rsidR="00B624E2" w:rsidRPr="001B22A7">
        <w:rPr>
          <w:rFonts w:ascii="Times New Roman" w:eastAsia="標楷體" w:hAnsi="Times New Roman" w:cs="Times New Roman" w:hint="eastAsia"/>
          <w:color w:val="000000" w:themeColor="text1"/>
          <w:sz w:val="28"/>
          <w:szCs w:val="28"/>
          <w:lang w:eastAsia="zh-TW"/>
        </w:rPr>
        <w:t>3</w:t>
      </w:r>
      <w:r w:rsidRPr="001B22A7">
        <w:rPr>
          <w:rFonts w:ascii="Times New Roman" w:eastAsia="標楷體" w:hAnsi="Times New Roman" w:cs="Times New Roman"/>
          <w:color w:val="000000" w:themeColor="text1"/>
          <w:sz w:val="28"/>
          <w:szCs w:val="28"/>
        </w:rPr>
        <w:t xml:space="preserve"> Upon completion of </w:t>
      </w:r>
      <w:r w:rsidR="007068FB" w:rsidRPr="001B22A7">
        <w:rPr>
          <w:rFonts w:ascii="Times New Roman" w:eastAsia="標楷體" w:hAnsi="Times New Roman" w:cs="Times New Roman"/>
          <w:color w:val="000000" w:themeColor="text1"/>
          <w:sz w:val="28"/>
          <w:szCs w:val="28"/>
        </w:rPr>
        <w:t>a cruise</w:t>
      </w:r>
      <w:r w:rsidRPr="001B22A7">
        <w:rPr>
          <w:rFonts w:ascii="Times New Roman" w:eastAsia="標楷體" w:hAnsi="Times New Roman" w:cs="Times New Roman"/>
          <w:color w:val="000000" w:themeColor="text1"/>
          <w:sz w:val="28"/>
          <w:szCs w:val="28"/>
        </w:rPr>
        <w:t xml:space="preserve">, </w:t>
      </w:r>
      <w:r w:rsidR="007068FB" w:rsidRPr="001B22A7">
        <w:rPr>
          <w:rFonts w:ascii="Times New Roman" w:eastAsia="標楷體" w:hAnsi="Times New Roman" w:cs="Times New Roman"/>
          <w:color w:val="000000" w:themeColor="text1"/>
          <w:sz w:val="28"/>
          <w:szCs w:val="28"/>
        </w:rPr>
        <w:t>a</w:t>
      </w:r>
      <w:r w:rsidRPr="001B22A7">
        <w:rPr>
          <w:rFonts w:ascii="Times New Roman" w:eastAsia="標楷體" w:hAnsi="Times New Roman" w:cs="Times New Roman"/>
          <w:color w:val="000000" w:themeColor="text1"/>
          <w:sz w:val="28"/>
          <w:szCs w:val="28"/>
        </w:rPr>
        <w:t xml:space="preserve"> cruise compan</w:t>
      </w:r>
      <w:r w:rsidR="007068FB" w:rsidRPr="001B22A7">
        <w:rPr>
          <w:rFonts w:ascii="Times New Roman" w:eastAsia="標楷體" w:hAnsi="Times New Roman" w:cs="Times New Roman"/>
          <w:color w:val="000000" w:themeColor="text1"/>
          <w:sz w:val="28"/>
          <w:szCs w:val="28"/>
        </w:rPr>
        <w:t>y or its</w:t>
      </w:r>
      <w:r w:rsidRPr="001B22A7">
        <w:rPr>
          <w:rFonts w:ascii="Times New Roman" w:eastAsia="標楷體" w:hAnsi="Times New Roman" w:cs="Times New Roman"/>
          <w:color w:val="000000" w:themeColor="text1"/>
          <w:sz w:val="28"/>
          <w:szCs w:val="28"/>
        </w:rPr>
        <w:t xml:space="preserve"> agent shall, within four month</w:t>
      </w:r>
      <w:r w:rsidR="007068FB" w:rsidRPr="001B22A7">
        <w:rPr>
          <w:rFonts w:ascii="Times New Roman" w:eastAsia="標楷體" w:hAnsi="Times New Roman" w:cs="Times New Roman"/>
          <w:color w:val="000000" w:themeColor="text1"/>
          <w:sz w:val="28"/>
          <w:szCs w:val="28"/>
        </w:rPr>
        <w:t>s</w:t>
      </w:r>
      <w:r w:rsidRPr="001B22A7">
        <w:rPr>
          <w:rFonts w:ascii="Times New Roman" w:eastAsia="標楷體" w:hAnsi="Times New Roman" w:cs="Times New Roman"/>
          <w:color w:val="000000" w:themeColor="text1"/>
          <w:sz w:val="28"/>
          <w:szCs w:val="28"/>
        </w:rPr>
        <w:t xml:space="preserve"> </w:t>
      </w:r>
      <w:r w:rsidR="007068FB" w:rsidRPr="001B22A7">
        <w:rPr>
          <w:rFonts w:ascii="Times New Roman" w:eastAsia="標楷體" w:hAnsi="Times New Roman" w:cs="Times New Roman"/>
          <w:color w:val="000000" w:themeColor="text1"/>
          <w:sz w:val="28"/>
          <w:szCs w:val="28"/>
        </w:rPr>
        <w:t>of</w:t>
      </w:r>
      <w:r w:rsidRPr="001B22A7">
        <w:rPr>
          <w:rFonts w:ascii="Times New Roman" w:eastAsia="標楷體" w:hAnsi="Times New Roman" w:cs="Times New Roman"/>
          <w:color w:val="000000" w:themeColor="text1"/>
          <w:sz w:val="28"/>
          <w:szCs w:val="28"/>
        </w:rPr>
        <w:t xml:space="preserve"> the date of the last ship-call in Taiwan, submit </w:t>
      </w:r>
      <w:r w:rsidR="007068FB" w:rsidRPr="001B22A7">
        <w:rPr>
          <w:rFonts w:ascii="Times New Roman" w:eastAsia="標楷體" w:hAnsi="Times New Roman" w:cs="Times New Roman"/>
          <w:color w:val="000000" w:themeColor="text1"/>
          <w:sz w:val="28"/>
          <w:szCs w:val="28"/>
        </w:rPr>
        <w:t xml:space="preserve">the following to the Tourism </w:t>
      </w:r>
      <w:r w:rsidR="0075635B" w:rsidRPr="001B22A7">
        <w:rPr>
          <w:rFonts w:ascii="Times New Roman" w:eastAsia="標楷體" w:hAnsi="Times New Roman" w:cs="Times New Roman"/>
          <w:color w:val="000000" w:themeColor="text1"/>
          <w:sz w:val="28"/>
          <w:szCs w:val="28"/>
        </w:rPr>
        <w:t>Administration</w:t>
      </w:r>
      <w:r w:rsidR="007068FB" w:rsidRPr="001B22A7">
        <w:rPr>
          <w:rFonts w:ascii="Times New Roman" w:eastAsia="標楷體" w:hAnsi="Times New Roman" w:cs="Times New Roman"/>
          <w:color w:val="000000" w:themeColor="text1"/>
          <w:sz w:val="28"/>
          <w:szCs w:val="28"/>
        </w:rPr>
        <w:t xml:space="preserve"> for review and approval:</w:t>
      </w:r>
    </w:p>
    <w:p w:rsidR="001B66EC" w:rsidRPr="001B22A7" w:rsidRDefault="001B66EC" w:rsidP="00DE2ADE">
      <w:pPr>
        <w:spacing w:beforeLines="50" w:before="197"/>
        <w:ind w:left="482"/>
        <w:jc w:val="both"/>
        <w:rPr>
          <w:rFonts w:ascii="Times New Roman" w:eastAsia="標楷體" w:hAnsi="Times New Roman" w:cs="Times New Roman"/>
          <w:color w:val="000000" w:themeColor="text1"/>
          <w:sz w:val="28"/>
          <w:szCs w:val="28"/>
        </w:rPr>
      </w:pPr>
      <w:r w:rsidRPr="001B22A7">
        <w:rPr>
          <w:rFonts w:ascii="Times New Roman" w:eastAsia="標楷體" w:hAnsi="Times New Roman" w:cs="Times New Roman" w:hint="eastAsia"/>
          <w:color w:val="000000" w:themeColor="text1"/>
          <w:sz w:val="28"/>
          <w:szCs w:val="28"/>
          <w:lang w:eastAsia="zh-TW"/>
        </w:rPr>
        <w:t>5.</w:t>
      </w:r>
      <w:r w:rsidR="00B624E2" w:rsidRPr="001B22A7">
        <w:rPr>
          <w:rFonts w:ascii="Times New Roman" w:eastAsia="標楷體" w:hAnsi="Times New Roman" w:cs="Times New Roman" w:hint="eastAsia"/>
          <w:color w:val="000000" w:themeColor="text1"/>
          <w:sz w:val="28"/>
          <w:szCs w:val="28"/>
          <w:lang w:eastAsia="zh-TW"/>
        </w:rPr>
        <w:t>3</w:t>
      </w:r>
      <w:r w:rsidRPr="001B22A7">
        <w:rPr>
          <w:rFonts w:ascii="Times New Roman" w:eastAsia="標楷體" w:hAnsi="Times New Roman" w:cs="Times New Roman" w:hint="eastAsia"/>
          <w:color w:val="000000" w:themeColor="text1"/>
          <w:sz w:val="28"/>
          <w:szCs w:val="28"/>
          <w:lang w:eastAsia="zh-TW"/>
        </w:rPr>
        <w:t xml:space="preserve">.1 </w:t>
      </w:r>
      <w:r w:rsidRPr="001B22A7">
        <w:rPr>
          <w:rFonts w:ascii="Times New Roman" w:eastAsia="標楷體" w:hAnsi="Times New Roman" w:cs="Times New Roman"/>
          <w:color w:val="000000" w:themeColor="text1"/>
          <w:sz w:val="28"/>
          <w:szCs w:val="28"/>
        </w:rPr>
        <w:t xml:space="preserve">Application Form (See Appendix </w:t>
      </w:r>
      <w:r w:rsidR="00B624E2" w:rsidRPr="001B22A7">
        <w:rPr>
          <w:rFonts w:ascii="Times New Roman" w:eastAsia="標楷體" w:hAnsi="Times New Roman" w:cs="Times New Roman" w:hint="eastAsia"/>
          <w:color w:val="000000" w:themeColor="text1"/>
          <w:sz w:val="28"/>
          <w:szCs w:val="28"/>
          <w:lang w:eastAsia="zh-TW"/>
        </w:rPr>
        <w:t>1</w:t>
      </w:r>
      <w:r w:rsidRPr="001B22A7">
        <w:rPr>
          <w:rFonts w:ascii="Times New Roman" w:eastAsia="標楷體" w:hAnsi="Times New Roman" w:cs="Times New Roman"/>
          <w:color w:val="000000" w:themeColor="text1"/>
          <w:sz w:val="28"/>
          <w:szCs w:val="28"/>
        </w:rPr>
        <w:t>)</w:t>
      </w:r>
    </w:p>
    <w:p w:rsidR="00B624E2" w:rsidRPr="001B22A7" w:rsidRDefault="001B66EC" w:rsidP="00DE2ADE">
      <w:pPr>
        <w:spacing w:beforeLines="50" w:before="197"/>
        <w:ind w:left="482"/>
        <w:jc w:val="both"/>
        <w:rPr>
          <w:rFonts w:ascii="Times New Roman" w:eastAsia="標楷體" w:hAnsi="Times New Roman" w:cs="Times New Roman"/>
          <w:color w:val="000000" w:themeColor="text1"/>
          <w:sz w:val="28"/>
          <w:szCs w:val="28"/>
        </w:rPr>
      </w:pPr>
      <w:r w:rsidRPr="001B22A7">
        <w:rPr>
          <w:rFonts w:ascii="Times New Roman" w:eastAsia="標楷體" w:hAnsi="Times New Roman" w:cs="Times New Roman"/>
          <w:color w:val="000000" w:themeColor="text1"/>
          <w:sz w:val="28"/>
          <w:szCs w:val="28"/>
        </w:rPr>
        <w:t>5.</w:t>
      </w:r>
      <w:r w:rsidR="00B624E2" w:rsidRPr="001B22A7">
        <w:rPr>
          <w:rFonts w:ascii="Times New Roman" w:eastAsia="標楷體" w:hAnsi="Times New Roman" w:cs="Times New Roman" w:hint="eastAsia"/>
          <w:color w:val="000000" w:themeColor="text1"/>
          <w:sz w:val="28"/>
          <w:szCs w:val="28"/>
          <w:lang w:eastAsia="zh-TW"/>
        </w:rPr>
        <w:t>3</w:t>
      </w:r>
      <w:r w:rsidRPr="001B22A7">
        <w:rPr>
          <w:rFonts w:ascii="Times New Roman" w:eastAsia="標楷體" w:hAnsi="Times New Roman" w:cs="Times New Roman"/>
          <w:color w:val="000000" w:themeColor="text1"/>
          <w:sz w:val="28"/>
          <w:szCs w:val="28"/>
        </w:rPr>
        <w:t>.2</w:t>
      </w:r>
      <w:r w:rsidR="00B624E2" w:rsidRPr="001B22A7">
        <w:rPr>
          <w:rFonts w:ascii="Times New Roman" w:eastAsia="標楷體" w:hAnsi="Times New Roman" w:cs="Times New Roman" w:hint="eastAsia"/>
          <w:color w:val="000000" w:themeColor="text1"/>
          <w:sz w:val="28"/>
          <w:szCs w:val="28"/>
          <w:lang w:eastAsia="zh-TW"/>
        </w:rPr>
        <w:t xml:space="preserve"> </w:t>
      </w:r>
      <w:bookmarkStart w:id="0" w:name="_GoBack"/>
      <w:bookmarkEnd w:id="0"/>
      <w:r w:rsidR="00272225">
        <w:rPr>
          <w:rFonts w:ascii="Times New Roman" w:eastAsia="標楷體" w:hAnsi="Times New Roman" w:cs="Times New Roman" w:hint="eastAsia"/>
          <w:color w:val="000000" w:themeColor="text1"/>
          <w:sz w:val="28"/>
          <w:szCs w:val="28"/>
          <w:lang w:eastAsia="zh-TW"/>
        </w:rPr>
        <w:t>R</w:t>
      </w:r>
      <w:r w:rsidR="00272225" w:rsidRPr="00272225">
        <w:rPr>
          <w:rFonts w:ascii="Times New Roman" w:eastAsia="標楷體" w:hAnsi="Times New Roman" w:cs="Times New Roman"/>
          <w:color w:val="000000" w:themeColor="text1"/>
          <w:sz w:val="28"/>
          <w:szCs w:val="28"/>
          <w:lang w:eastAsia="zh-TW"/>
        </w:rPr>
        <w:t>eceipt</w:t>
      </w:r>
      <w:r w:rsidR="00B624E2" w:rsidRPr="001B22A7">
        <w:rPr>
          <w:rFonts w:ascii="Times New Roman" w:eastAsia="標楷體" w:hAnsi="Times New Roman" w:cs="Times New Roman"/>
          <w:color w:val="000000" w:themeColor="text1"/>
          <w:sz w:val="28"/>
          <w:szCs w:val="28"/>
        </w:rPr>
        <w:t xml:space="preserve"> (See Appendix </w:t>
      </w:r>
      <w:r w:rsidR="00B624E2" w:rsidRPr="001B22A7">
        <w:rPr>
          <w:rFonts w:ascii="Times New Roman" w:eastAsia="標楷體" w:hAnsi="Times New Roman" w:cs="Times New Roman"/>
          <w:color w:val="000000" w:themeColor="text1"/>
          <w:sz w:val="28"/>
          <w:szCs w:val="28"/>
          <w:lang w:eastAsia="zh-TW"/>
        </w:rPr>
        <w:t>2</w:t>
      </w:r>
      <w:r w:rsidR="00B624E2" w:rsidRPr="001B22A7">
        <w:rPr>
          <w:rFonts w:ascii="Times New Roman" w:eastAsia="標楷體" w:hAnsi="Times New Roman" w:cs="Times New Roman"/>
          <w:color w:val="000000" w:themeColor="text1"/>
          <w:sz w:val="28"/>
          <w:szCs w:val="28"/>
        </w:rPr>
        <w:t>)</w:t>
      </w:r>
    </w:p>
    <w:p w:rsidR="00B624E2" w:rsidRPr="001B22A7" w:rsidRDefault="00B624E2" w:rsidP="001B22A7">
      <w:pPr>
        <w:spacing w:beforeLines="50" w:before="197"/>
        <w:ind w:leftChars="186" w:left="1132" w:hangingChars="245" w:hanging="686"/>
        <w:jc w:val="both"/>
        <w:rPr>
          <w:rFonts w:ascii="Times New Roman" w:eastAsia="標楷體" w:hAnsi="Times New Roman" w:cs="Times New Roman"/>
          <w:color w:val="000000" w:themeColor="text1"/>
          <w:sz w:val="28"/>
          <w:szCs w:val="28"/>
        </w:rPr>
      </w:pPr>
      <w:r w:rsidRPr="001B22A7">
        <w:rPr>
          <w:rFonts w:ascii="Times New Roman" w:eastAsia="DengXian" w:hAnsi="Times New Roman" w:cs="Times New Roman"/>
          <w:color w:val="000000" w:themeColor="text1"/>
          <w:sz w:val="28"/>
          <w:szCs w:val="28"/>
        </w:rPr>
        <w:t>5.3.3</w:t>
      </w:r>
      <w:r w:rsidRPr="001B22A7">
        <w:rPr>
          <w:rFonts w:ascii="標楷體" w:eastAsia="標楷體" w:hAnsi="標楷體" w:cs="Times New Roman"/>
          <w:color w:val="000000" w:themeColor="text1"/>
          <w:sz w:val="28"/>
          <w:szCs w:val="28"/>
        </w:rPr>
        <w:t xml:space="preserve"> </w:t>
      </w:r>
      <w:r w:rsidRPr="001B22A7">
        <w:rPr>
          <w:rFonts w:ascii="Times New Roman" w:eastAsia="DengXian" w:hAnsi="Times New Roman" w:cs="Times New Roman"/>
          <w:color w:val="000000" w:themeColor="text1"/>
          <w:sz w:val="28"/>
          <w:szCs w:val="28"/>
        </w:rPr>
        <w:t xml:space="preserve">Passenger boarding </w:t>
      </w:r>
      <w:r w:rsidR="001947C4" w:rsidRPr="001B22A7">
        <w:rPr>
          <w:rFonts w:ascii="Times New Roman" w:eastAsiaTheme="minorEastAsia" w:hAnsi="Times New Roman" w:cs="Times New Roman" w:hint="eastAsia"/>
          <w:color w:val="000000" w:themeColor="text1"/>
          <w:sz w:val="28"/>
          <w:szCs w:val="28"/>
          <w:lang w:eastAsia="zh-TW"/>
        </w:rPr>
        <w:t>l</w:t>
      </w:r>
      <w:r w:rsidR="001947C4" w:rsidRPr="001B22A7">
        <w:rPr>
          <w:rFonts w:ascii="Times New Roman" w:eastAsiaTheme="minorEastAsia" w:hAnsi="Times New Roman" w:cs="Times New Roman"/>
          <w:color w:val="000000" w:themeColor="text1"/>
          <w:sz w:val="28"/>
          <w:szCs w:val="28"/>
          <w:lang w:eastAsia="zh-TW"/>
        </w:rPr>
        <w:t>ist</w:t>
      </w:r>
      <w:r w:rsidRPr="001B22A7">
        <w:rPr>
          <w:rFonts w:ascii="Times New Roman" w:eastAsia="DengXian" w:hAnsi="Times New Roman" w:cs="Times New Roman"/>
          <w:color w:val="000000" w:themeColor="text1"/>
          <w:sz w:val="28"/>
          <w:szCs w:val="28"/>
        </w:rPr>
        <w:t xml:space="preserve"> confirmed by shipping agent </w:t>
      </w:r>
      <w:r w:rsidRPr="001B22A7">
        <w:rPr>
          <w:rFonts w:ascii="Times New Roman" w:eastAsia="標楷體" w:hAnsi="Times New Roman" w:cs="Times New Roman"/>
          <w:color w:val="000000" w:themeColor="text1"/>
          <w:sz w:val="28"/>
          <w:szCs w:val="28"/>
        </w:rPr>
        <w:t xml:space="preserve">(See Appendix </w:t>
      </w:r>
      <w:r w:rsidRPr="001B22A7">
        <w:rPr>
          <w:rFonts w:ascii="Times New Roman" w:eastAsia="標楷體" w:hAnsi="Times New Roman" w:cs="Times New Roman"/>
          <w:color w:val="000000" w:themeColor="text1"/>
          <w:sz w:val="28"/>
          <w:szCs w:val="28"/>
          <w:lang w:eastAsia="zh-TW"/>
        </w:rPr>
        <w:t>3</w:t>
      </w:r>
      <w:r w:rsidRPr="001B22A7">
        <w:rPr>
          <w:rFonts w:ascii="Times New Roman" w:eastAsia="標楷體" w:hAnsi="Times New Roman" w:cs="Times New Roman"/>
          <w:color w:val="000000" w:themeColor="text1"/>
          <w:sz w:val="28"/>
          <w:szCs w:val="28"/>
        </w:rPr>
        <w:t>)</w:t>
      </w:r>
    </w:p>
    <w:p w:rsidR="005D0F05" w:rsidRPr="001B22A7" w:rsidRDefault="00B624E2" w:rsidP="005D0F05">
      <w:pPr>
        <w:spacing w:beforeLines="50" w:before="197"/>
        <w:ind w:left="482"/>
        <w:jc w:val="both"/>
        <w:rPr>
          <w:rFonts w:ascii="標楷體" w:eastAsia="DengXian" w:hAnsi="標楷體" w:cs="Times New Roman"/>
          <w:color w:val="000000" w:themeColor="text1"/>
          <w:sz w:val="28"/>
          <w:szCs w:val="28"/>
        </w:rPr>
      </w:pPr>
      <w:r w:rsidRPr="001B22A7">
        <w:rPr>
          <w:rFonts w:ascii="Times New Roman" w:eastAsia="DengXian" w:hAnsi="Times New Roman" w:cs="Times New Roman"/>
          <w:color w:val="000000" w:themeColor="text1"/>
          <w:sz w:val="28"/>
          <w:szCs w:val="28"/>
        </w:rPr>
        <w:t>5.3.4</w:t>
      </w:r>
      <w:r w:rsidRPr="001B22A7">
        <w:rPr>
          <w:rFonts w:ascii="標楷體" w:eastAsia="標楷體" w:hAnsi="標楷體" w:cs="Times New Roman"/>
          <w:color w:val="000000" w:themeColor="text1"/>
          <w:sz w:val="28"/>
          <w:szCs w:val="28"/>
        </w:rPr>
        <w:t xml:space="preserve"> </w:t>
      </w:r>
      <w:r w:rsidR="005D0F05" w:rsidRPr="001B22A7">
        <w:rPr>
          <w:rFonts w:ascii="Times New Roman" w:eastAsia="DengXian" w:hAnsi="Times New Roman" w:cs="Times New Roman"/>
          <w:color w:val="000000" w:themeColor="text1"/>
          <w:sz w:val="28"/>
          <w:szCs w:val="28"/>
        </w:rPr>
        <w:t>Cruise Itinerary Information</w:t>
      </w:r>
    </w:p>
    <w:p w:rsidR="00D90CE2" w:rsidRPr="001B22A7" w:rsidRDefault="00B624E2" w:rsidP="001B22A7">
      <w:pPr>
        <w:spacing w:beforeLines="50" w:before="197"/>
        <w:ind w:leftChars="199" w:left="1245" w:hangingChars="274" w:hanging="767"/>
        <w:jc w:val="both"/>
        <w:rPr>
          <w:rFonts w:ascii="Times New Roman" w:eastAsiaTheme="minorEastAsia" w:hAnsi="Times New Roman" w:cs="Times New Roman"/>
          <w:color w:val="000000" w:themeColor="text1"/>
          <w:sz w:val="28"/>
          <w:szCs w:val="28"/>
          <w:lang w:eastAsia="zh-TW"/>
        </w:rPr>
      </w:pPr>
      <w:r w:rsidRPr="001B22A7">
        <w:rPr>
          <w:rFonts w:ascii="Times New Roman" w:eastAsiaTheme="minorEastAsia" w:hAnsi="Times New Roman" w:cs="Times New Roman" w:hint="eastAsia"/>
          <w:color w:val="000000" w:themeColor="text1"/>
          <w:sz w:val="28"/>
          <w:szCs w:val="28"/>
          <w:lang w:eastAsia="zh-TW"/>
        </w:rPr>
        <w:t>5</w:t>
      </w:r>
      <w:r w:rsidRPr="001B22A7">
        <w:rPr>
          <w:rFonts w:ascii="Times New Roman" w:eastAsiaTheme="minorEastAsia" w:hAnsi="Times New Roman" w:cs="Times New Roman"/>
          <w:color w:val="000000" w:themeColor="text1"/>
          <w:sz w:val="28"/>
          <w:szCs w:val="28"/>
          <w:lang w:eastAsia="zh-TW"/>
        </w:rPr>
        <w:t>.3.5</w:t>
      </w:r>
      <w:r w:rsidRPr="001B22A7">
        <w:rPr>
          <w:rFonts w:ascii="標楷體" w:eastAsia="標楷體" w:hAnsi="標楷體" w:cs="Times New Roman"/>
          <w:color w:val="000000" w:themeColor="text1"/>
          <w:sz w:val="28"/>
          <w:szCs w:val="28"/>
          <w:lang w:eastAsia="zh-TW"/>
        </w:rPr>
        <w:t xml:space="preserve"> </w:t>
      </w:r>
      <w:r w:rsidR="00D90CE2" w:rsidRPr="001B22A7">
        <w:rPr>
          <w:rFonts w:ascii="Times New Roman" w:eastAsiaTheme="minorEastAsia" w:hAnsi="Times New Roman" w:cs="Times New Roman"/>
          <w:color w:val="000000" w:themeColor="text1"/>
          <w:sz w:val="28"/>
          <w:szCs w:val="28"/>
          <w:lang w:eastAsia="zh-TW"/>
        </w:rPr>
        <w:t>If the recipient or his/her related person of the subsidy is a public servant of the Republic of China (Taiwan), he/she shall provide the Disclosure Form for Public Servants and Related Persons of a Public Servant (Appendix 4) and the affidavit letter of the Act on Recusal of Public Servants Due to Conflicts of Interest (Appendix 5), in accordance to in Article 14 of the law.</w:t>
      </w:r>
    </w:p>
    <w:p w:rsidR="00DE2ADE" w:rsidRPr="001B22A7" w:rsidRDefault="003D7981" w:rsidP="00DE2ADE">
      <w:pPr>
        <w:spacing w:beforeLines="50" w:before="197"/>
        <w:ind w:left="482"/>
        <w:jc w:val="both"/>
        <w:rPr>
          <w:rFonts w:ascii="Times New Roman" w:eastAsia="標楷體" w:hAnsi="Times New Roman" w:cs="Times New Roman"/>
          <w:color w:val="000000" w:themeColor="text1"/>
          <w:sz w:val="28"/>
          <w:szCs w:val="28"/>
        </w:rPr>
      </w:pPr>
      <w:r w:rsidRPr="001B22A7">
        <w:rPr>
          <w:rFonts w:ascii="Times New Roman" w:eastAsia="標楷體" w:hAnsi="Times New Roman" w:cs="Times New Roman"/>
          <w:color w:val="000000" w:themeColor="text1"/>
          <w:sz w:val="28"/>
          <w:szCs w:val="28"/>
        </w:rPr>
        <w:t>5.</w:t>
      </w:r>
      <w:r w:rsidR="00D90CE2" w:rsidRPr="001B22A7">
        <w:rPr>
          <w:rFonts w:ascii="Times New Roman" w:eastAsia="標楷體" w:hAnsi="Times New Roman" w:cs="Times New Roman" w:hint="eastAsia"/>
          <w:color w:val="000000" w:themeColor="text1"/>
          <w:sz w:val="28"/>
          <w:szCs w:val="28"/>
          <w:lang w:eastAsia="zh-TW"/>
        </w:rPr>
        <w:t>4</w:t>
      </w:r>
      <w:r w:rsidRPr="001B22A7">
        <w:rPr>
          <w:rFonts w:ascii="Times New Roman" w:eastAsia="標楷體" w:hAnsi="Times New Roman" w:cs="Times New Roman"/>
          <w:color w:val="000000" w:themeColor="text1"/>
          <w:sz w:val="28"/>
          <w:szCs w:val="28"/>
        </w:rPr>
        <w:t xml:space="preserve"> Those eligible for subsidies must submit applications and </w:t>
      </w:r>
      <w:r w:rsidR="007068FB" w:rsidRPr="001B22A7">
        <w:rPr>
          <w:rFonts w:ascii="Times New Roman" w:eastAsia="標楷體" w:hAnsi="Times New Roman" w:cs="Times New Roman"/>
          <w:color w:val="000000" w:themeColor="text1"/>
          <w:sz w:val="28"/>
          <w:szCs w:val="28"/>
        </w:rPr>
        <w:t xml:space="preserve">required </w:t>
      </w:r>
      <w:r w:rsidRPr="001B22A7">
        <w:rPr>
          <w:rFonts w:ascii="Times New Roman" w:eastAsia="標楷體" w:hAnsi="Times New Roman" w:cs="Times New Roman"/>
          <w:color w:val="000000" w:themeColor="text1"/>
          <w:sz w:val="28"/>
          <w:szCs w:val="28"/>
        </w:rPr>
        <w:t xml:space="preserve">supporting materials </w:t>
      </w:r>
      <w:r w:rsidR="007068FB" w:rsidRPr="001B22A7">
        <w:rPr>
          <w:rFonts w:ascii="Times New Roman" w:eastAsia="標楷體" w:hAnsi="Times New Roman" w:cs="Times New Roman"/>
          <w:color w:val="000000" w:themeColor="text1"/>
          <w:sz w:val="28"/>
          <w:szCs w:val="28"/>
        </w:rPr>
        <w:t xml:space="preserve">by </w:t>
      </w:r>
      <w:r w:rsidRPr="001B22A7">
        <w:rPr>
          <w:rFonts w:ascii="Times New Roman" w:eastAsia="標楷體" w:hAnsi="Times New Roman" w:cs="Times New Roman"/>
          <w:color w:val="000000" w:themeColor="text1"/>
          <w:sz w:val="28"/>
          <w:szCs w:val="28"/>
        </w:rPr>
        <w:t>the deadline</w:t>
      </w:r>
      <w:r w:rsidR="007068FB" w:rsidRPr="001B22A7">
        <w:rPr>
          <w:rFonts w:ascii="Times New Roman" w:eastAsia="標楷體" w:hAnsi="Times New Roman" w:cs="Times New Roman"/>
          <w:color w:val="000000" w:themeColor="text1"/>
          <w:sz w:val="28"/>
          <w:szCs w:val="28"/>
        </w:rPr>
        <w:t xml:space="preserve"> above</w:t>
      </w:r>
      <w:r w:rsidRPr="001B22A7">
        <w:rPr>
          <w:rFonts w:ascii="Times New Roman" w:eastAsia="標楷體" w:hAnsi="Times New Roman" w:cs="Times New Roman"/>
          <w:color w:val="000000" w:themeColor="text1"/>
          <w:sz w:val="28"/>
          <w:szCs w:val="28"/>
        </w:rPr>
        <w:t xml:space="preserve">. </w:t>
      </w:r>
      <w:r w:rsidR="00194FE0" w:rsidRPr="001B22A7">
        <w:rPr>
          <w:rFonts w:ascii="Times New Roman" w:eastAsia="標楷體" w:hAnsi="Times New Roman" w:cs="Times New Roman"/>
          <w:color w:val="000000" w:themeColor="text1"/>
          <w:sz w:val="28"/>
          <w:szCs w:val="28"/>
        </w:rPr>
        <w:t>Applications and other document submissions will not be accepted after the deadline, and subsidy payments will not be made in such cases.</w:t>
      </w:r>
    </w:p>
    <w:p w:rsidR="001947C4" w:rsidRPr="001B22A7" w:rsidRDefault="003D7981" w:rsidP="001B22A7">
      <w:pPr>
        <w:spacing w:beforeLines="50" w:before="197"/>
        <w:ind w:left="482"/>
        <w:jc w:val="both"/>
        <w:rPr>
          <w:rFonts w:ascii="Times New Roman" w:eastAsia="DengXian" w:hAnsi="Times New Roman" w:cs="Times New Roman"/>
          <w:color w:val="000000" w:themeColor="text1"/>
          <w:sz w:val="28"/>
          <w:szCs w:val="28"/>
        </w:rPr>
      </w:pPr>
      <w:r w:rsidRPr="001B22A7">
        <w:rPr>
          <w:rFonts w:ascii="Times New Roman" w:eastAsia="標楷體" w:hAnsi="Times New Roman" w:cs="Times New Roman"/>
          <w:color w:val="000000" w:themeColor="text1"/>
          <w:sz w:val="28"/>
          <w:szCs w:val="28"/>
        </w:rPr>
        <w:t>5.</w:t>
      </w:r>
      <w:r w:rsidR="00D90CE2" w:rsidRPr="001B22A7">
        <w:rPr>
          <w:rFonts w:ascii="Times New Roman" w:eastAsia="標楷體" w:hAnsi="Times New Roman" w:cs="Times New Roman" w:hint="eastAsia"/>
          <w:color w:val="000000" w:themeColor="text1"/>
          <w:sz w:val="28"/>
          <w:szCs w:val="28"/>
          <w:lang w:eastAsia="zh-TW"/>
        </w:rPr>
        <w:t>5</w:t>
      </w:r>
      <w:r w:rsidRPr="001B22A7">
        <w:rPr>
          <w:rFonts w:ascii="Times New Roman" w:eastAsia="標楷體" w:hAnsi="Times New Roman" w:cs="Times New Roman"/>
          <w:color w:val="000000" w:themeColor="text1"/>
          <w:sz w:val="28"/>
          <w:szCs w:val="28"/>
        </w:rPr>
        <w:t xml:space="preserve"> </w:t>
      </w:r>
      <w:r w:rsidR="001947C4" w:rsidRPr="001B22A7">
        <w:rPr>
          <w:rFonts w:ascii="Times New Roman" w:eastAsia="DengXian" w:hAnsi="Times New Roman" w:cs="Times New Roman"/>
          <w:color w:val="000000" w:themeColor="text1"/>
          <w:sz w:val="28"/>
          <w:szCs w:val="28"/>
        </w:rPr>
        <w:t>Cruise operators applying for this subsidy must complete their Taiwan port calls by December 31, 2028. The subsidy amount will be calculated based on the conditions specified above and will be directly remitted to the bank account provided by the subsidy recipient.</w:t>
      </w:r>
    </w:p>
    <w:p w:rsidR="009A187A" w:rsidRPr="001B22A7" w:rsidRDefault="003D7981" w:rsidP="00DE2ADE">
      <w:pPr>
        <w:spacing w:beforeLines="50" w:before="197"/>
        <w:ind w:left="482"/>
        <w:jc w:val="both"/>
        <w:rPr>
          <w:rFonts w:ascii="Times New Roman" w:eastAsia="標楷體" w:hAnsi="Times New Roman" w:cs="Times New Roman"/>
          <w:color w:val="000000" w:themeColor="text1"/>
          <w:sz w:val="28"/>
          <w:szCs w:val="28"/>
        </w:rPr>
      </w:pPr>
      <w:r w:rsidRPr="001B22A7">
        <w:rPr>
          <w:rFonts w:ascii="Times New Roman" w:eastAsia="標楷體" w:hAnsi="Times New Roman" w:cs="Times New Roman"/>
          <w:color w:val="000000" w:themeColor="text1"/>
          <w:sz w:val="28"/>
          <w:szCs w:val="28"/>
        </w:rPr>
        <w:t>5.</w:t>
      </w:r>
      <w:r w:rsidR="00D90CE2" w:rsidRPr="001B22A7">
        <w:rPr>
          <w:rFonts w:ascii="Times New Roman" w:eastAsia="標楷體" w:hAnsi="Times New Roman" w:cs="Times New Roman" w:hint="eastAsia"/>
          <w:color w:val="000000" w:themeColor="text1"/>
          <w:sz w:val="28"/>
          <w:szCs w:val="28"/>
          <w:lang w:eastAsia="zh-TW"/>
        </w:rPr>
        <w:t>6</w:t>
      </w:r>
      <w:r w:rsidRPr="001B22A7">
        <w:rPr>
          <w:rFonts w:ascii="Times New Roman" w:eastAsia="標楷體" w:hAnsi="Times New Roman" w:cs="Times New Roman"/>
          <w:color w:val="000000" w:themeColor="text1"/>
          <w:sz w:val="28"/>
          <w:szCs w:val="28"/>
        </w:rPr>
        <w:t xml:space="preserve"> </w:t>
      </w:r>
      <w:r w:rsidR="00194FE0" w:rsidRPr="001B22A7">
        <w:rPr>
          <w:rFonts w:ascii="Times New Roman" w:eastAsia="標楷體" w:hAnsi="Times New Roman" w:cs="Times New Roman"/>
          <w:color w:val="000000" w:themeColor="text1"/>
          <w:sz w:val="28"/>
          <w:szCs w:val="28"/>
        </w:rPr>
        <w:t xml:space="preserve">Applications must be made within four months of the end of a cruise. Therefore, the last date for submissions </w:t>
      </w:r>
      <w:r w:rsidRPr="001B22A7">
        <w:rPr>
          <w:rFonts w:ascii="Times New Roman" w:eastAsia="標楷體" w:hAnsi="Times New Roman" w:cs="Times New Roman"/>
          <w:color w:val="000000" w:themeColor="text1"/>
          <w:sz w:val="28"/>
          <w:szCs w:val="28"/>
        </w:rPr>
        <w:t xml:space="preserve">is April 30, </w:t>
      </w:r>
      <w:r w:rsidR="00D90CE2" w:rsidRPr="001B22A7">
        <w:rPr>
          <w:rFonts w:ascii="Times New Roman" w:eastAsia="標楷體" w:hAnsi="Times New Roman" w:cs="Times New Roman" w:hint="eastAsia"/>
          <w:color w:val="000000" w:themeColor="text1"/>
          <w:sz w:val="28"/>
          <w:szCs w:val="28"/>
          <w:lang w:eastAsia="zh-TW"/>
        </w:rPr>
        <w:t>2029</w:t>
      </w:r>
      <w:r w:rsidRPr="001B22A7">
        <w:rPr>
          <w:rFonts w:ascii="Times New Roman" w:eastAsia="標楷體" w:hAnsi="Times New Roman" w:cs="Times New Roman"/>
          <w:color w:val="000000" w:themeColor="text1"/>
          <w:sz w:val="28"/>
          <w:szCs w:val="28"/>
        </w:rPr>
        <w:t>.</w:t>
      </w:r>
    </w:p>
    <w:p w:rsidR="009A187A" w:rsidRPr="001B22A7" w:rsidRDefault="003D7981" w:rsidP="00DE2ADE">
      <w:pPr>
        <w:numPr>
          <w:ilvl w:val="0"/>
          <w:numId w:val="20"/>
        </w:numPr>
        <w:suppressAutoHyphens w:val="0"/>
        <w:spacing w:beforeLines="100" w:before="394"/>
        <w:ind w:left="357" w:hanging="357"/>
        <w:jc w:val="both"/>
        <w:textAlignment w:val="auto"/>
        <w:rPr>
          <w:rFonts w:ascii="Times New Roman" w:eastAsia="標楷體" w:hAnsi="Times New Roman" w:cs="Times New Roman"/>
          <w:color w:val="000000" w:themeColor="text1"/>
          <w:sz w:val="28"/>
          <w:szCs w:val="28"/>
        </w:rPr>
      </w:pPr>
      <w:r w:rsidRPr="001B22A7">
        <w:rPr>
          <w:rFonts w:ascii="Times New Roman" w:eastAsia="標楷體" w:hAnsi="Times New Roman" w:cs="Times New Roman"/>
          <w:color w:val="000000" w:themeColor="text1"/>
          <w:sz w:val="28"/>
          <w:szCs w:val="28"/>
        </w:rPr>
        <w:t>Source of funds</w:t>
      </w:r>
      <w:r w:rsidR="00194FE0" w:rsidRPr="001B22A7">
        <w:rPr>
          <w:rFonts w:ascii="Times New Roman" w:eastAsia="標楷體" w:hAnsi="Times New Roman" w:cs="Times New Roman"/>
          <w:color w:val="000000" w:themeColor="text1"/>
          <w:sz w:val="28"/>
          <w:szCs w:val="28"/>
        </w:rPr>
        <w:t xml:space="preserve"> and budget</w:t>
      </w:r>
      <w:r w:rsidRPr="001B22A7">
        <w:rPr>
          <w:rFonts w:ascii="Times New Roman" w:eastAsia="標楷體" w:hAnsi="Times New Roman" w:cs="Times New Roman"/>
          <w:color w:val="000000" w:themeColor="text1"/>
          <w:sz w:val="28"/>
          <w:szCs w:val="28"/>
        </w:rPr>
        <w:t xml:space="preserve">: </w:t>
      </w:r>
    </w:p>
    <w:p w:rsidR="009A187A" w:rsidRPr="001B22A7" w:rsidRDefault="003D7981" w:rsidP="00DE2ADE">
      <w:pPr>
        <w:pStyle w:val="Standard"/>
        <w:spacing w:line="500" w:lineRule="exact"/>
        <w:ind w:leftChars="157" w:left="377" w:firstLine="1"/>
        <w:jc w:val="both"/>
        <w:rPr>
          <w:rFonts w:eastAsia="標楷體"/>
          <w:color w:val="000000" w:themeColor="text1"/>
          <w:sz w:val="28"/>
          <w:szCs w:val="28"/>
          <w:lang w:eastAsia="zh-CN" w:bidi="hi-IN"/>
        </w:rPr>
      </w:pPr>
      <w:r w:rsidRPr="001B22A7">
        <w:rPr>
          <w:rFonts w:eastAsia="標楷體"/>
          <w:color w:val="000000" w:themeColor="text1"/>
          <w:sz w:val="28"/>
          <w:szCs w:val="28"/>
          <w:lang w:eastAsia="zh-CN" w:bidi="hi-IN"/>
        </w:rPr>
        <w:t xml:space="preserve">The </w:t>
      </w:r>
      <w:r w:rsidR="00194FE0" w:rsidRPr="001B22A7">
        <w:rPr>
          <w:rFonts w:eastAsia="標楷體"/>
          <w:color w:val="000000" w:themeColor="text1"/>
          <w:sz w:val="28"/>
          <w:szCs w:val="28"/>
          <w:lang w:eastAsia="zh-CN" w:bidi="hi-IN"/>
        </w:rPr>
        <w:t xml:space="preserve">Tourism </w:t>
      </w:r>
      <w:r w:rsidR="00FE778F" w:rsidRPr="001B22A7">
        <w:rPr>
          <w:rFonts w:eastAsia="標楷體"/>
          <w:color w:val="000000" w:themeColor="text1"/>
          <w:sz w:val="28"/>
          <w:szCs w:val="28"/>
          <w:lang w:eastAsia="zh-CN" w:bidi="hi-IN"/>
        </w:rPr>
        <w:t>Administration</w:t>
      </w:r>
      <w:r w:rsidR="00194FE0" w:rsidRPr="001B22A7">
        <w:rPr>
          <w:rFonts w:eastAsia="標楷體"/>
          <w:color w:val="000000" w:themeColor="text1"/>
          <w:sz w:val="28"/>
          <w:szCs w:val="28"/>
          <w:lang w:eastAsia="zh-CN" w:bidi="hi-IN"/>
        </w:rPr>
        <w:t xml:space="preserve">’s tourism development budget is the </w:t>
      </w:r>
      <w:r w:rsidRPr="001B22A7">
        <w:rPr>
          <w:rFonts w:eastAsia="標楷體"/>
          <w:color w:val="000000" w:themeColor="text1"/>
          <w:sz w:val="28"/>
          <w:szCs w:val="28"/>
          <w:lang w:eastAsia="zh-CN" w:bidi="hi-IN"/>
        </w:rPr>
        <w:t xml:space="preserve">source of funds for the subsidies and the costs of running this program. </w:t>
      </w:r>
      <w:r w:rsidR="00194FE0" w:rsidRPr="001B22A7">
        <w:rPr>
          <w:rFonts w:eastAsia="標楷體"/>
          <w:color w:val="000000" w:themeColor="text1"/>
          <w:sz w:val="28"/>
          <w:szCs w:val="28"/>
          <w:lang w:eastAsia="zh-CN" w:bidi="hi-IN"/>
        </w:rPr>
        <w:t>S</w:t>
      </w:r>
      <w:r w:rsidRPr="001B22A7">
        <w:rPr>
          <w:rFonts w:eastAsia="標楷體"/>
          <w:color w:val="000000" w:themeColor="text1"/>
          <w:sz w:val="28"/>
          <w:szCs w:val="28"/>
          <w:lang w:eastAsia="zh-CN" w:bidi="hi-IN"/>
        </w:rPr>
        <w:t xml:space="preserve">ubsidies shall be granted on a first-come, first-served basis. </w:t>
      </w:r>
      <w:r w:rsidR="00194FE0" w:rsidRPr="001B22A7">
        <w:rPr>
          <w:rFonts w:eastAsia="標楷體"/>
          <w:color w:val="000000" w:themeColor="text1"/>
          <w:sz w:val="28"/>
          <w:szCs w:val="28"/>
          <w:lang w:eastAsia="zh-CN" w:bidi="hi-IN"/>
        </w:rPr>
        <w:t xml:space="preserve">Applications for subsidies </w:t>
      </w:r>
      <w:r w:rsidR="00194FE0" w:rsidRPr="001B22A7">
        <w:rPr>
          <w:rFonts w:eastAsia="標楷體"/>
          <w:color w:val="000000" w:themeColor="text1"/>
          <w:sz w:val="28"/>
          <w:szCs w:val="28"/>
          <w:lang w:eastAsia="zh-CN" w:bidi="hi-IN"/>
        </w:rPr>
        <w:lastRenderedPageBreak/>
        <w:t>each year will not be accepted after the annual budget for this program has been expended.</w:t>
      </w:r>
    </w:p>
    <w:p w:rsidR="009A187A" w:rsidRPr="001B22A7" w:rsidRDefault="003D7981" w:rsidP="00DE2ADE">
      <w:pPr>
        <w:pStyle w:val="Standard"/>
        <w:spacing w:beforeLines="50" w:before="197" w:line="500" w:lineRule="exact"/>
        <w:ind w:left="68" w:hanging="45"/>
        <w:jc w:val="both"/>
        <w:rPr>
          <w:rFonts w:eastAsia="標楷體"/>
          <w:color w:val="000000" w:themeColor="text1"/>
          <w:sz w:val="28"/>
          <w:szCs w:val="28"/>
        </w:rPr>
      </w:pPr>
      <w:r w:rsidRPr="001B22A7">
        <w:rPr>
          <w:rFonts w:eastAsia="標楷體"/>
          <w:color w:val="000000" w:themeColor="text1"/>
          <w:sz w:val="28"/>
          <w:szCs w:val="28"/>
        </w:rPr>
        <w:t>7. Supervision and inspection:</w:t>
      </w:r>
    </w:p>
    <w:p w:rsidR="009A187A" w:rsidRPr="001B22A7" w:rsidRDefault="003D7981" w:rsidP="000B3754">
      <w:pPr>
        <w:ind w:left="285"/>
        <w:jc w:val="both"/>
        <w:rPr>
          <w:rFonts w:ascii="Times New Roman" w:eastAsia="標楷體" w:hAnsi="Times New Roman" w:cs="Times New Roman"/>
          <w:color w:val="000000" w:themeColor="text1"/>
          <w:sz w:val="28"/>
          <w:szCs w:val="28"/>
        </w:rPr>
      </w:pPr>
      <w:r w:rsidRPr="001B22A7">
        <w:rPr>
          <w:rFonts w:ascii="Times New Roman" w:eastAsia="標楷體" w:hAnsi="Times New Roman" w:cs="Times New Roman"/>
          <w:color w:val="000000" w:themeColor="text1"/>
          <w:sz w:val="28"/>
          <w:szCs w:val="28"/>
        </w:rPr>
        <w:t xml:space="preserve">The </w:t>
      </w:r>
      <w:r w:rsidR="00194FE0" w:rsidRPr="001B22A7">
        <w:rPr>
          <w:rFonts w:ascii="Times New Roman" w:eastAsia="標楷體" w:hAnsi="Times New Roman" w:cs="Times New Roman"/>
          <w:color w:val="000000" w:themeColor="text1"/>
          <w:sz w:val="28"/>
          <w:szCs w:val="28"/>
        </w:rPr>
        <w:t xml:space="preserve">Tourism </w:t>
      </w:r>
      <w:r w:rsidR="00FE778F" w:rsidRPr="001B22A7">
        <w:rPr>
          <w:rFonts w:eastAsia="標楷體"/>
          <w:color w:val="000000" w:themeColor="text1"/>
          <w:sz w:val="28"/>
          <w:szCs w:val="28"/>
        </w:rPr>
        <w:t>Administration</w:t>
      </w:r>
      <w:r w:rsidRPr="001B22A7">
        <w:rPr>
          <w:rFonts w:ascii="Times New Roman" w:eastAsia="標楷體" w:hAnsi="Times New Roman" w:cs="Times New Roman"/>
          <w:color w:val="000000" w:themeColor="text1"/>
          <w:sz w:val="28"/>
          <w:szCs w:val="28"/>
        </w:rPr>
        <w:t xml:space="preserve"> is responsible for supervising all applications for fly-cruise subsides. </w:t>
      </w:r>
      <w:r w:rsidR="002A424B" w:rsidRPr="001B22A7">
        <w:rPr>
          <w:rFonts w:ascii="Times New Roman" w:eastAsia="標楷體" w:hAnsi="Times New Roman" w:cs="Times New Roman"/>
          <w:color w:val="000000" w:themeColor="text1"/>
          <w:sz w:val="28"/>
          <w:szCs w:val="28"/>
        </w:rPr>
        <w:t>In cases of f</w:t>
      </w:r>
      <w:r w:rsidRPr="001B22A7">
        <w:rPr>
          <w:rFonts w:ascii="Times New Roman" w:eastAsia="標楷體" w:hAnsi="Times New Roman" w:cs="Times New Roman"/>
          <w:color w:val="000000" w:themeColor="text1"/>
          <w:sz w:val="28"/>
          <w:szCs w:val="28"/>
        </w:rPr>
        <w:t>alse reporting or inflat</w:t>
      </w:r>
      <w:r w:rsidR="002A424B" w:rsidRPr="001B22A7">
        <w:rPr>
          <w:rFonts w:ascii="Times New Roman" w:eastAsia="標楷體" w:hAnsi="Times New Roman" w:cs="Times New Roman"/>
          <w:color w:val="000000" w:themeColor="text1"/>
          <w:sz w:val="28"/>
          <w:szCs w:val="28"/>
        </w:rPr>
        <w:t xml:space="preserve">ing the length of </w:t>
      </w:r>
      <w:r w:rsidRPr="001B22A7">
        <w:rPr>
          <w:rFonts w:ascii="Times New Roman" w:eastAsia="標楷體" w:hAnsi="Times New Roman" w:cs="Times New Roman"/>
          <w:color w:val="000000" w:themeColor="text1"/>
          <w:sz w:val="28"/>
          <w:szCs w:val="28"/>
        </w:rPr>
        <w:t xml:space="preserve">stay in Taiwan will necessitate the return by the cruise company of the relevant portion of the subsidy received, </w:t>
      </w:r>
      <w:r w:rsidR="002A424B" w:rsidRPr="001B22A7">
        <w:rPr>
          <w:rFonts w:ascii="Times New Roman" w:eastAsia="標楷體" w:hAnsi="Times New Roman" w:cs="Times New Roman"/>
          <w:color w:val="000000" w:themeColor="text1"/>
          <w:sz w:val="28"/>
          <w:szCs w:val="28"/>
        </w:rPr>
        <w:t>and will also result in</w:t>
      </w:r>
      <w:r w:rsidRPr="001B22A7">
        <w:rPr>
          <w:rFonts w:ascii="Times New Roman" w:eastAsia="標楷體" w:hAnsi="Times New Roman" w:cs="Times New Roman"/>
          <w:color w:val="000000" w:themeColor="text1"/>
          <w:sz w:val="28"/>
          <w:szCs w:val="28"/>
        </w:rPr>
        <w:t xml:space="preserve"> a one-year-suspension </w:t>
      </w:r>
      <w:r w:rsidR="002A424B" w:rsidRPr="001B22A7">
        <w:rPr>
          <w:rFonts w:ascii="Times New Roman" w:eastAsia="標楷體" w:hAnsi="Times New Roman" w:cs="Times New Roman"/>
          <w:color w:val="000000" w:themeColor="text1"/>
          <w:sz w:val="28"/>
          <w:szCs w:val="28"/>
        </w:rPr>
        <w:t>from</w:t>
      </w:r>
      <w:r w:rsidRPr="001B22A7">
        <w:rPr>
          <w:rFonts w:ascii="Times New Roman" w:eastAsia="標楷體" w:hAnsi="Times New Roman" w:cs="Times New Roman"/>
          <w:color w:val="000000" w:themeColor="text1"/>
          <w:sz w:val="28"/>
          <w:szCs w:val="28"/>
        </w:rPr>
        <w:t xml:space="preserve"> subsidization.</w:t>
      </w:r>
    </w:p>
    <w:sectPr w:rsidR="009A187A" w:rsidRPr="001B22A7">
      <w:footerReference w:type="default" r:id="rId7"/>
      <w:pgSz w:w="11906" w:h="16838"/>
      <w:pgMar w:top="1418" w:right="1418" w:bottom="1418" w:left="1701" w:header="851" w:footer="992" w:gutter="0"/>
      <w:cols w:space="720"/>
      <w:docGrid w:type="lines" w:linePitch="3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01E5" w:rsidRDefault="00BC01E5">
      <w:r>
        <w:separator/>
      </w:r>
    </w:p>
  </w:endnote>
  <w:endnote w:type="continuationSeparator" w:id="0">
    <w:p w:rsidR="00BC01E5" w:rsidRDefault="00BC0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Liberation Serif">
    <w:panose1 w:val="02020603050405020304"/>
    <w:charset w:val="00"/>
    <w:family w:val="roman"/>
    <w:pitch w:val="variable"/>
    <w:sig w:usb0="E0000AFF" w:usb1="500078FF" w:usb2="00000021" w:usb3="00000000" w:csb0="000001B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華康中楷體, 新細明體">
    <w:charset w:val="00"/>
    <w:family w:val="modern"/>
    <w:pitch w:val="default"/>
  </w:font>
  <w:font w:name="新細明體, PMingLiU">
    <w:altName w:val="Times New Roman"/>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華康中明體, 新細明體">
    <w:charset w:val="00"/>
    <w:family w:val="modern"/>
    <w:pitch w:val="default"/>
  </w:font>
  <w:font w:name="華康儷楷書">
    <w:charset w:val="00"/>
    <w:family w:val="auto"/>
    <w:pitch w:val="default"/>
  </w:font>
  <w:font w:name="華康特粗黑體">
    <w:charset w:val="00"/>
    <w:family w:val="modern"/>
    <w:pitch w:val="default"/>
  </w:font>
  <w:font w:name="華康隸書體">
    <w:charset w:val="00"/>
    <w:family w:val="modern"/>
    <w:pitch w:val="default"/>
  </w:font>
  <w:font w:name="華康標楷體W5, 新細明體">
    <w:charset w:val="00"/>
    <w:family w:val="modern"/>
    <w:pitch w:val="default"/>
  </w:font>
  <w:font w:name="Mangal">
    <w:panose1 w:val="00000400000000000000"/>
    <w:charset w:val="00"/>
    <w:family w:val="roman"/>
    <w:pitch w:val="variable"/>
    <w:sig w:usb0="00008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D8A" w:rsidRDefault="003D7981">
    <w:pPr>
      <w:pStyle w:val="aa"/>
      <w:numPr>
        <w:ilvl w:val="0"/>
        <w:numId w:val="17"/>
      </w:numPr>
      <w:tabs>
        <w:tab w:val="clear" w:pos="4153"/>
        <w:tab w:val="clear" w:pos="8306"/>
        <w:tab w:val="right" w:pos="9356"/>
      </w:tabs>
      <w:snapToGrid/>
      <w:spacing w:line="300" w:lineRule="atLeast"/>
      <w:ind w:right="360"/>
      <w:jc w:val="center"/>
    </w:pPr>
    <w:r>
      <w:rPr>
        <w:rStyle w:val="aff2"/>
      </w:rPr>
      <w:fldChar w:fldCharType="begin"/>
    </w:r>
    <w:r>
      <w:rPr>
        <w:rStyle w:val="aff2"/>
      </w:rPr>
      <w:instrText xml:space="preserve"> PAGE </w:instrText>
    </w:r>
    <w:r>
      <w:rPr>
        <w:rStyle w:val="aff2"/>
      </w:rPr>
      <w:fldChar w:fldCharType="separate"/>
    </w:r>
    <w:r>
      <w:rPr>
        <w:rStyle w:val="aff2"/>
      </w:rPr>
      <w:t>2</w:t>
    </w:r>
    <w:r>
      <w:rPr>
        <w:rStyle w:val="af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01E5" w:rsidRDefault="00BC01E5">
      <w:r>
        <w:rPr>
          <w:color w:val="000000"/>
        </w:rPr>
        <w:separator/>
      </w:r>
    </w:p>
  </w:footnote>
  <w:footnote w:type="continuationSeparator" w:id="0">
    <w:p w:rsidR="00BC01E5" w:rsidRDefault="00BC01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747D"/>
    <w:multiLevelType w:val="multilevel"/>
    <w:tmpl w:val="5FD263A6"/>
    <w:styleLink w:val="WW8Num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5E42A6B"/>
    <w:multiLevelType w:val="multilevel"/>
    <w:tmpl w:val="E8360C54"/>
    <w:styleLink w:val="WW8Num11"/>
    <w:lvl w:ilvl="0">
      <w:start w:val="1"/>
      <w:numFmt w:val="japaneseCounting"/>
      <w:lvlText w:val="%1、"/>
      <w:lvlJc w:val="left"/>
      <w:pPr>
        <w:ind w:left="721" w:hanging="720"/>
      </w:pPr>
      <w:rPr>
        <w:sz w:val="32"/>
        <w:szCs w:val="32"/>
        <w:lang w:val="en-US"/>
      </w:rPr>
    </w:lvl>
    <w:lvl w:ilvl="1">
      <w:start w:val="1"/>
      <w:numFmt w:val="ideographTraditional"/>
      <w:lvlText w:val="%2、"/>
      <w:lvlJc w:val="left"/>
      <w:pPr>
        <w:ind w:left="961" w:hanging="480"/>
      </w:pPr>
    </w:lvl>
    <w:lvl w:ilvl="2">
      <w:start w:val="1"/>
      <w:numFmt w:val="lowerRoman"/>
      <w:lvlText w:val="%3."/>
      <w:lvlJc w:val="right"/>
      <w:pPr>
        <w:ind w:left="1441" w:hanging="480"/>
      </w:pPr>
    </w:lvl>
    <w:lvl w:ilvl="3">
      <w:start w:val="1"/>
      <w:numFmt w:val="decimal"/>
      <w:lvlText w:val="%4."/>
      <w:lvlJc w:val="left"/>
      <w:pPr>
        <w:ind w:left="1921" w:hanging="480"/>
      </w:pPr>
    </w:lvl>
    <w:lvl w:ilvl="4">
      <w:start w:val="1"/>
      <w:numFmt w:val="ideographTraditional"/>
      <w:lvlText w:val="%5、"/>
      <w:lvlJc w:val="left"/>
      <w:pPr>
        <w:ind w:left="2401" w:hanging="480"/>
      </w:pPr>
    </w:lvl>
    <w:lvl w:ilvl="5">
      <w:start w:val="1"/>
      <w:numFmt w:val="lowerRoman"/>
      <w:lvlText w:val="%6."/>
      <w:lvlJc w:val="right"/>
      <w:pPr>
        <w:ind w:left="2881" w:hanging="480"/>
      </w:pPr>
    </w:lvl>
    <w:lvl w:ilvl="6">
      <w:start w:val="1"/>
      <w:numFmt w:val="decimal"/>
      <w:lvlText w:val="%7."/>
      <w:lvlJc w:val="left"/>
      <w:pPr>
        <w:ind w:left="3361" w:hanging="480"/>
      </w:pPr>
    </w:lvl>
    <w:lvl w:ilvl="7">
      <w:start w:val="1"/>
      <w:numFmt w:val="ideographTraditional"/>
      <w:lvlText w:val="%8、"/>
      <w:lvlJc w:val="left"/>
      <w:pPr>
        <w:ind w:left="3841" w:hanging="480"/>
      </w:pPr>
    </w:lvl>
    <w:lvl w:ilvl="8">
      <w:start w:val="1"/>
      <w:numFmt w:val="lowerRoman"/>
      <w:lvlText w:val="%9."/>
      <w:lvlJc w:val="right"/>
      <w:pPr>
        <w:ind w:left="4321" w:hanging="480"/>
      </w:pPr>
    </w:lvl>
  </w:abstractNum>
  <w:abstractNum w:abstractNumId="2" w15:restartNumberingAfterBreak="0">
    <w:nsid w:val="09C27BD6"/>
    <w:multiLevelType w:val="multilevel"/>
    <w:tmpl w:val="1EC007D8"/>
    <w:lvl w:ilvl="0">
      <w:start w:val="3"/>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2B323C6"/>
    <w:multiLevelType w:val="multilevel"/>
    <w:tmpl w:val="249CC4D6"/>
    <w:styleLink w:val="WW8Num14"/>
    <w:lvl w:ilvl="0">
      <w:start w:val="1"/>
      <w:numFmt w:val="japaneseCounting"/>
      <w:lvlText w:val="%1、"/>
      <w:lvlJc w:val="left"/>
      <w:pPr>
        <w:ind w:left="504" w:hanging="480"/>
      </w:pPr>
    </w:lvl>
    <w:lvl w:ilvl="1">
      <w:start w:val="1"/>
      <w:numFmt w:val="ideographTraditional"/>
      <w:lvlText w:val="%2、"/>
      <w:lvlJc w:val="left"/>
      <w:pPr>
        <w:ind w:left="984" w:hanging="480"/>
      </w:pPr>
    </w:lvl>
    <w:lvl w:ilvl="2">
      <w:start w:val="1"/>
      <w:numFmt w:val="lowerRoman"/>
      <w:lvlText w:val="%3."/>
      <w:lvlJc w:val="right"/>
      <w:pPr>
        <w:ind w:left="1464" w:hanging="480"/>
      </w:pPr>
    </w:lvl>
    <w:lvl w:ilvl="3">
      <w:start w:val="1"/>
      <w:numFmt w:val="decimal"/>
      <w:lvlText w:val="%4."/>
      <w:lvlJc w:val="left"/>
      <w:pPr>
        <w:ind w:left="1944" w:hanging="480"/>
      </w:pPr>
    </w:lvl>
    <w:lvl w:ilvl="4">
      <w:start w:val="1"/>
      <w:numFmt w:val="ideographTraditional"/>
      <w:lvlText w:val="%5、"/>
      <w:lvlJc w:val="left"/>
      <w:pPr>
        <w:ind w:left="2424" w:hanging="480"/>
      </w:pPr>
    </w:lvl>
    <w:lvl w:ilvl="5">
      <w:start w:val="1"/>
      <w:numFmt w:val="lowerRoman"/>
      <w:lvlText w:val="%6."/>
      <w:lvlJc w:val="right"/>
      <w:pPr>
        <w:ind w:left="2904" w:hanging="480"/>
      </w:pPr>
    </w:lvl>
    <w:lvl w:ilvl="6">
      <w:start w:val="1"/>
      <w:numFmt w:val="decimal"/>
      <w:lvlText w:val="%7."/>
      <w:lvlJc w:val="left"/>
      <w:pPr>
        <w:ind w:left="3384" w:hanging="480"/>
      </w:pPr>
    </w:lvl>
    <w:lvl w:ilvl="7">
      <w:start w:val="1"/>
      <w:numFmt w:val="ideographTraditional"/>
      <w:lvlText w:val="%8、"/>
      <w:lvlJc w:val="left"/>
      <w:pPr>
        <w:ind w:left="3864" w:hanging="480"/>
      </w:pPr>
    </w:lvl>
    <w:lvl w:ilvl="8">
      <w:start w:val="1"/>
      <w:numFmt w:val="lowerRoman"/>
      <w:lvlText w:val="%9."/>
      <w:lvlJc w:val="right"/>
      <w:pPr>
        <w:ind w:left="4344" w:hanging="480"/>
      </w:pPr>
    </w:lvl>
  </w:abstractNum>
  <w:abstractNum w:abstractNumId="4" w15:restartNumberingAfterBreak="0">
    <w:nsid w:val="14BF0D27"/>
    <w:multiLevelType w:val="multilevel"/>
    <w:tmpl w:val="85D23A46"/>
    <w:styleLink w:val="WW8Num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AF71F1A"/>
    <w:multiLevelType w:val="multilevel"/>
    <w:tmpl w:val="C8A4DC18"/>
    <w:styleLink w:val="WW8Num10"/>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60249AF"/>
    <w:multiLevelType w:val="multilevel"/>
    <w:tmpl w:val="FD0A0A94"/>
    <w:styleLink w:val="WW8Num13"/>
    <w:lvl w:ilvl="0">
      <w:start w:val="4"/>
      <w:numFmt w:val="japaneseCounting"/>
      <w:lvlText w:val="%1、"/>
      <w:lvlJc w:val="left"/>
      <w:pPr>
        <w:ind w:left="534" w:hanging="51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6BF1A92"/>
    <w:multiLevelType w:val="multilevel"/>
    <w:tmpl w:val="F6F4AFFE"/>
    <w:styleLink w:val="WW8Num12"/>
    <w:lvl w:ilvl="0">
      <w:start w:val="1"/>
      <w:numFmt w:val="decimal"/>
      <w:lvlText w:val="%1."/>
      <w:lvlJc w:val="left"/>
      <w:pPr>
        <w:ind w:left="360" w:hanging="360"/>
      </w:pPr>
      <w:rPr>
        <w:sz w:val="20"/>
        <w:szCs w:val="20"/>
        <w:u w:val="singl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A4C54C7"/>
    <w:multiLevelType w:val="multilevel"/>
    <w:tmpl w:val="49440328"/>
    <w:styleLink w:val="WW8Num3"/>
    <w:lvl w:ilvl="0">
      <w:start w:val="1"/>
      <w:numFmt w:val="japaneseCounting"/>
      <w:lvlText w:val="(%1)"/>
      <w:lvlJc w:val="left"/>
      <w:pPr>
        <w:ind w:left="1440" w:hanging="72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9" w15:restartNumberingAfterBreak="0">
    <w:nsid w:val="30F725FB"/>
    <w:multiLevelType w:val="multilevel"/>
    <w:tmpl w:val="7FB81E7A"/>
    <w:lvl w:ilvl="0">
      <w:start w:val="6"/>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4350120C"/>
    <w:multiLevelType w:val="multilevel"/>
    <w:tmpl w:val="203AD9A4"/>
    <w:styleLink w:val="WW8Num4"/>
    <w:lvl w:ilvl="0">
      <w:start w:val="1"/>
      <w:numFmt w:val="decimal"/>
      <w:lvlText w:val="%1."/>
      <w:lvlJc w:val="left"/>
      <w:pPr>
        <w:ind w:left="360" w:hanging="360"/>
      </w:pPr>
      <w:rPr>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9FB1CB7"/>
    <w:multiLevelType w:val="multilevel"/>
    <w:tmpl w:val="81C4BE08"/>
    <w:styleLink w:val="WW8Num1"/>
    <w:lvl w:ilvl="0">
      <w:start w:val="1"/>
      <w:numFmt w:val="japaneseCounting"/>
      <w:lvlText w:val="%1、"/>
      <w:lvlJc w:val="left"/>
      <w:pPr>
        <w:ind w:left="504" w:hanging="480"/>
      </w:pPr>
    </w:lvl>
    <w:lvl w:ilvl="1">
      <w:start w:val="1"/>
      <w:numFmt w:val="ideographTraditional"/>
      <w:lvlText w:val="%2、"/>
      <w:lvlJc w:val="left"/>
      <w:pPr>
        <w:ind w:left="984" w:hanging="480"/>
      </w:pPr>
    </w:lvl>
    <w:lvl w:ilvl="2">
      <w:start w:val="1"/>
      <w:numFmt w:val="lowerRoman"/>
      <w:lvlText w:val="%3."/>
      <w:lvlJc w:val="right"/>
      <w:pPr>
        <w:ind w:left="1464" w:hanging="480"/>
      </w:pPr>
    </w:lvl>
    <w:lvl w:ilvl="3">
      <w:start w:val="1"/>
      <w:numFmt w:val="decimal"/>
      <w:lvlText w:val="%4."/>
      <w:lvlJc w:val="left"/>
      <w:pPr>
        <w:ind w:left="1944" w:hanging="480"/>
      </w:pPr>
    </w:lvl>
    <w:lvl w:ilvl="4">
      <w:start w:val="1"/>
      <w:numFmt w:val="ideographTraditional"/>
      <w:lvlText w:val="%5、"/>
      <w:lvlJc w:val="left"/>
      <w:pPr>
        <w:ind w:left="2424" w:hanging="480"/>
      </w:pPr>
    </w:lvl>
    <w:lvl w:ilvl="5">
      <w:start w:val="1"/>
      <w:numFmt w:val="lowerRoman"/>
      <w:lvlText w:val="%6."/>
      <w:lvlJc w:val="right"/>
      <w:pPr>
        <w:ind w:left="2904" w:hanging="480"/>
      </w:pPr>
    </w:lvl>
    <w:lvl w:ilvl="6">
      <w:start w:val="1"/>
      <w:numFmt w:val="decimal"/>
      <w:lvlText w:val="%7."/>
      <w:lvlJc w:val="left"/>
      <w:pPr>
        <w:ind w:left="3384" w:hanging="480"/>
      </w:pPr>
    </w:lvl>
    <w:lvl w:ilvl="7">
      <w:start w:val="1"/>
      <w:numFmt w:val="ideographTraditional"/>
      <w:lvlText w:val="%8、"/>
      <w:lvlJc w:val="left"/>
      <w:pPr>
        <w:ind w:left="3864" w:hanging="480"/>
      </w:pPr>
    </w:lvl>
    <w:lvl w:ilvl="8">
      <w:start w:val="1"/>
      <w:numFmt w:val="lowerRoman"/>
      <w:lvlText w:val="%9."/>
      <w:lvlJc w:val="right"/>
      <w:pPr>
        <w:ind w:left="4344" w:hanging="480"/>
      </w:pPr>
    </w:lvl>
  </w:abstractNum>
  <w:abstractNum w:abstractNumId="12" w15:restartNumberingAfterBreak="0">
    <w:nsid w:val="6D343741"/>
    <w:multiLevelType w:val="hybridMultilevel"/>
    <w:tmpl w:val="0E90F10E"/>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15:restartNumberingAfterBreak="0">
    <w:nsid w:val="71C9759C"/>
    <w:multiLevelType w:val="multilevel"/>
    <w:tmpl w:val="50040862"/>
    <w:styleLink w:val="WW8Num7"/>
    <w:lvl w:ilvl="0">
      <w:start w:val="1"/>
      <w:numFmt w:val="japaneseCounting"/>
      <w:lvlText w:val="%1、"/>
      <w:lvlJc w:val="left"/>
      <w:pPr>
        <w:ind w:left="1625" w:hanging="720"/>
      </w:pPr>
    </w:lvl>
    <w:lvl w:ilvl="1">
      <w:start w:val="1"/>
      <w:numFmt w:val="ideographTraditional"/>
      <w:lvlText w:val="%2、"/>
      <w:lvlJc w:val="left"/>
      <w:pPr>
        <w:ind w:left="1865" w:hanging="480"/>
      </w:pPr>
    </w:lvl>
    <w:lvl w:ilvl="2">
      <w:start w:val="1"/>
      <w:numFmt w:val="lowerRoman"/>
      <w:lvlText w:val="%3."/>
      <w:lvlJc w:val="right"/>
      <w:pPr>
        <w:ind w:left="2345" w:hanging="480"/>
      </w:pPr>
    </w:lvl>
    <w:lvl w:ilvl="3">
      <w:start w:val="1"/>
      <w:numFmt w:val="decimal"/>
      <w:lvlText w:val="%4."/>
      <w:lvlJc w:val="left"/>
      <w:pPr>
        <w:ind w:left="2825" w:hanging="480"/>
      </w:pPr>
    </w:lvl>
    <w:lvl w:ilvl="4">
      <w:start w:val="1"/>
      <w:numFmt w:val="ideographTraditional"/>
      <w:lvlText w:val="%5、"/>
      <w:lvlJc w:val="left"/>
      <w:pPr>
        <w:ind w:left="3305" w:hanging="480"/>
      </w:pPr>
    </w:lvl>
    <w:lvl w:ilvl="5">
      <w:start w:val="1"/>
      <w:numFmt w:val="lowerRoman"/>
      <w:lvlText w:val="%6."/>
      <w:lvlJc w:val="right"/>
      <w:pPr>
        <w:ind w:left="3785" w:hanging="480"/>
      </w:pPr>
    </w:lvl>
    <w:lvl w:ilvl="6">
      <w:start w:val="1"/>
      <w:numFmt w:val="decimal"/>
      <w:lvlText w:val="%7."/>
      <w:lvlJc w:val="left"/>
      <w:pPr>
        <w:ind w:left="4265" w:hanging="480"/>
      </w:pPr>
    </w:lvl>
    <w:lvl w:ilvl="7">
      <w:start w:val="1"/>
      <w:numFmt w:val="ideographTraditional"/>
      <w:lvlText w:val="%8、"/>
      <w:lvlJc w:val="left"/>
      <w:pPr>
        <w:ind w:left="4745" w:hanging="480"/>
      </w:pPr>
    </w:lvl>
    <w:lvl w:ilvl="8">
      <w:start w:val="1"/>
      <w:numFmt w:val="lowerRoman"/>
      <w:lvlText w:val="%9."/>
      <w:lvlJc w:val="right"/>
      <w:pPr>
        <w:ind w:left="5225" w:hanging="480"/>
      </w:pPr>
    </w:lvl>
  </w:abstractNum>
  <w:abstractNum w:abstractNumId="14" w15:restartNumberingAfterBreak="0">
    <w:nsid w:val="747F0506"/>
    <w:multiLevelType w:val="multilevel"/>
    <w:tmpl w:val="C6FEA40C"/>
    <w:styleLink w:val="WW8Num15"/>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77BF3A86"/>
    <w:multiLevelType w:val="multilevel"/>
    <w:tmpl w:val="DF80CE5A"/>
    <w:styleLink w:val="WW8Num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78FD554E"/>
    <w:multiLevelType w:val="multilevel"/>
    <w:tmpl w:val="CB421EA0"/>
    <w:styleLink w:val="WW8Num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794F2B52"/>
    <w:multiLevelType w:val="multilevel"/>
    <w:tmpl w:val="29343B4A"/>
    <w:styleLink w:val="WW8Num16"/>
    <w:lvl w:ilvl="0">
      <w:start w:val="1"/>
      <w:numFmt w:val="japaneseCounting"/>
      <w:lvlText w:val="%1、"/>
      <w:lvlJc w:val="left"/>
      <w:pPr>
        <w:ind w:left="510" w:hanging="51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7A060C5F"/>
    <w:multiLevelType w:val="multilevel"/>
    <w:tmpl w:val="A7A26584"/>
    <w:styleLink w:val="WW8Num6"/>
    <w:lvl w:ilvl="0">
      <w:start w:val="1"/>
      <w:numFmt w:val="japaneseCounting"/>
      <w:pStyle w:val="a"/>
      <w:lvlText w:val="第%1條"/>
      <w:lvlJc w:val="left"/>
      <w:pPr>
        <w:ind w:left="1134" w:hanging="1134"/>
      </w:pPr>
      <w:rPr>
        <w:rFonts w:ascii="標楷體" w:eastAsia="標楷體" w:hAnsi="標楷體" w:cs="Palatino Linotype"/>
        <w:b w:val="0"/>
        <w:i w:val="0"/>
        <w:caps w:val="0"/>
        <w:smallCaps w:val="0"/>
        <w:strike w:val="0"/>
        <w:dstrike w:val="0"/>
        <w:outline w:val="0"/>
        <w:vanish w:val="0"/>
        <w:color w:val="000000"/>
        <w:position w:val="0"/>
        <w:sz w:val="28"/>
        <w:u w:val="none"/>
        <w:vertAlign w:val="baseline"/>
        <w:em w:val="none"/>
      </w:rPr>
    </w:lvl>
    <w:lvl w:ilvl="1">
      <w:start w:val="1"/>
      <w:numFmt w:val="japaneseCounting"/>
      <w:lvlText w:val="%2、"/>
      <w:lvlJc w:val="left"/>
      <w:pPr>
        <w:ind w:left="1758" w:hanging="596"/>
      </w:pPr>
      <w:rPr>
        <w:b w:val="0"/>
        <w:i w:val="0"/>
        <w:caps w:val="0"/>
        <w:smallCaps w:val="0"/>
        <w:strike w:val="0"/>
        <w:dstrike w:val="0"/>
        <w:outline w:val="0"/>
        <w:vanish w:val="0"/>
        <w:color w:val="000000"/>
        <w:position w:val="0"/>
        <w:sz w:val="28"/>
        <w:u w:val="none"/>
        <w:vertAlign w:val="baseline"/>
        <w:em w:val="none"/>
      </w:rPr>
    </w:lvl>
    <w:lvl w:ilvl="2">
      <w:start w:val="1"/>
      <w:numFmt w:val="japaneseCounting"/>
      <w:lvlText w:val="(%3)"/>
      <w:lvlJc w:val="right"/>
      <w:pPr>
        <w:ind w:left="2642" w:hanging="231"/>
      </w:pPr>
      <w:rPr>
        <w:rFonts w:cs="Palatino Linotype"/>
      </w:rPr>
    </w:lvl>
    <w:lvl w:ilvl="3">
      <w:start w:val="1"/>
      <w:numFmt w:val="decimal"/>
      <w:lvlText w:val="%4."/>
      <w:lvlJc w:val="left"/>
      <w:pPr>
        <w:ind w:left="964" w:hanging="340"/>
      </w:pPr>
      <w:rPr>
        <w:rFonts w:cs="Palatino Linotype"/>
      </w:rPr>
    </w:lvl>
    <w:lvl w:ilvl="4">
      <w:start w:val="1"/>
      <w:numFmt w:val="decimal"/>
      <w:lvlText w:val="(%5)"/>
      <w:lvlJc w:val="left"/>
      <w:pPr>
        <w:ind w:left="2400" w:hanging="480"/>
      </w:pPr>
      <w:rPr>
        <w:rFonts w:cs="Palatino Linotype"/>
      </w:rPr>
    </w:lvl>
    <w:lvl w:ilvl="5">
      <w:start w:val="1"/>
      <w:numFmt w:val="lowerRoman"/>
      <w:lvlText w:val="%6."/>
      <w:lvlJc w:val="right"/>
      <w:pPr>
        <w:ind w:left="2880" w:hanging="480"/>
      </w:pPr>
      <w:rPr>
        <w:rFonts w:cs="Palatino Linotype"/>
      </w:rPr>
    </w:lvl>
    <w:lvl w:ilvl="6">
      <w:start w:val="1"/>
      <w:numFmt w:val="decimal"/>
      <w:lvlText w:val="%7."/>
      <w:lvlJc w:val="left"/>
      <w:pPr>
        <w:ind w:left="3360" w:hanging="480"/>
      </w:pPr>
      <w:rPr>
        <w:rFonts w:cs="Palatino Linotype"/>
      </w:rPr>
    </w:lvl>
    <w:lvl w:ilvl="7">
      <w:start w:val="1"/>
      <w:numFmt w:val="ideographTraditional"/>
      <w:lvlText w:val="%8、"/>
      <w:lvlJc w:val="left"/>
      <w:pPr>
        <w:ind w:left="3840" w:hanging="480"/>
      </w:pPr>
      <w:rPr>
        <w:rFonts w:cs="Palatino Linotype"/>
      </w:rPr>
    </w:lvl>
    <w:lvl w:ilvl="8">
      <w:start w:val="1"/>
      <w:numFmt w:val="lowerRoman"/>
      <w:lvlText w:val="%9."/>
      <w:lvlJc w:val="right"/>
      <w:pPr>
        <w:ind w:left="4320" w:hanging="480"/>
      </w:pPr>
      <w:rPr>
        <w:rFonts w:cs="Palatino Linotype"/>
      </w:rPr>
    </w:lvl>
  </w:abstractNum>
  <w:num w:numId="1">
    <w:abstractNumId w:val="11"/>
  </w:num>
  <w:num w:numId="2">
    <w:abstractNumId w:val="16"/>
  </w:num>
  <w:num w:numId="3">
    <w:abstractNumId w:val="8"/>
  </w:num>
  <w:num w:numId="4">
    <w:abstractNumId w:val="10"/>
  </w:num>
  <w:num w:numId="5">
    <w:abstractNumId w:val="4"/>
  </w:num>
  <w:num w:numId="6">
    <w:abstractNumId w:val="18"/>
  </w:num>
  <w:num w:numId="7">
    <w:abstractNumId w:val="13"/>
  </w:num>
  <w:num w:numId="8">
    <w:abstractNumId w:val="15"/>
  </w:num>
  <w:num w:numId="9">
    <w:abstractNumId w:val="0"/>
  </w:num>
  <w:num w:numId="10">
    <w:abstractNumId w:val="5"/>
  </w:num>
  <w:num w:numId="11">
    <w:abstractNumId w:val="1"/>
  </w:num>
  <w:num w:numId="12">
    <w:abstractNumId w:val="7"/>
  </w:num>
  <w:num w:numId="13">
    <w:abstractNumId w:val="6"/>
  </w:num>
  <w:num w:numId="14">
    <w:abstractNumId w:val="3"/>
  </w:num>
  <w:num w:numId="15">
    <w:abstractNumId w:val="14"/>
  </w:num>
  <w:num w:numId="16">
    <w:abstractNumId w:val="17"/>
  </w:num>
  <w:num w:numId="17">
    <w:abstractNumId w:val="4"/>
    <w:lvlOverride w:ilvl="0">
      <w:startOverride w:val="1"/>
    </w:lvlOverride>
  </w:num>
  <w:num w:numId="18">
    <w:abstractNumId w:val="5"/>
    <w:lvlOverride w:ilvl="0">
      <w:startOverride w:val="1"/>
    </w:lvlOverride>
  </w:num>
  <w:num w:numId="19">
    <w:abstractNumId w:val="2"/>
  </w:num>
  <w:num w:numId="20">
    <w:abstractNumId w:val="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87A"/>
    <w:rsid w:val="00005D46"/>
    <w:rsid w:val="000B3754"/>
    <w:rsid w:val="001947C4"/>
    <w:rsid w:val="00194FE0"/>
    <w:rsid w:val="001A4D30"/>
    <w:rsid w:val="001B22A7"/>
    <w:rsid w:val="001B66EC"/>
    <w:rsid w:val="00257CBC"/>
    <w:rsid w:val="002641A5"/>
    <w:rsid w:val="00272225"/>
    <w:rsid w:val="002A424B"/>
    <w:rsid w:val="00340A62"/>
    <w:rsid w:val="003C2337"/>
    <w:rsid w:val="003D7981"/>
    <w:rsid w:val="00415E71"/>
    <w:rsid w:val="00524D86"/>
    <w:rsid w:val="005469DC"/>
    <w:rsid w:val="005569DF"/>
    <w:rsid w:val="00564E19"/>
    <w:rsid w:val="005935C9"/>
    <w:rsid w:val="005A7ADF"/>
    <w:rsid w:val="005D0F05"/>
    <w:rsid w:val="007068FB"/>
    <w:rsid w:val="0075635B"/>
    <w:rsid w:val="00770A71"/>
    <w:rsid w:val="008250BC"/>
    <w:rsid w:val="008A7CD1"/>
    <w:rsid w:val="009A187A"/>
    <w:rsid w:val="00A76667"/>
    <w:rsid w:val="00B624E2"/>
    <w:rsid w:val="00BC01E5"/>
    <w:rsid w:val="00C00DFA"/>
    <w:rsid w:val="00C65A55"/>
    <w:rsid w:val="00CC7D2A"/>
    <w:rsid w:val="00CE0B93"/>
    <w:rsid w:val="00D90CE2"/>
    <w:rsid w:val="00DE2ADE"/>
    <w:rsid w:val="00FE778F"/>
    <w:rsid w:val="00FF32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85189"/>
  <w15:docId w15:val="{BEBB9B40-C37E-40AE-B4D8-D103619DE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Arial Unicode MS" w:hAnsi="Liberation Serif" w:cs="Arial Unicode MS"/>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suppressAutoHyphens/>
    </w:pPr>
  </w:style>
  <w:style w:type="paragraph" w:styleId="1">
    <w:name w:val="heading 1"/>
    <w:basedOn w:val="Standard"/>
    <w:next w:val="a1"/>
    <w:uiPriority w:val="9"/>
    <w:qFormat/>
    <w:pPr>
      <w:keepNext/>
      <w:spacing w:before="120" w:after="120" w:line="600" w:lineRule="atLeast"/>
      <w:ind w:left="1304" w:hanging="1304"/>
      <w:outlineLvl w:val="0"/>
    </w:pPr>
    <w:rPr>
      <w:rFonts w:ascii="Arial" w:eastAsia="華康中楷體, 新細明體" w:hAnsi="Arial" w:cs="Arial"/>
      <w:spacing w:val="20"/>
      <w:sz w:val="40"/>
      <w:szCs w:val="20"/>
    </w:rPr>
  </w:style>
  <w:style w:type="paragraph" w:styleId="2">
    <w:name w:val="heading 2"/>
    <w:basedOn w:val="Standard"/>
    <w:next w:val="Standard"/>
    <w:uiPriority w:val="9"/>
    <w:semiHidden/>
    <w:unhideWhenUsed/>
    <w:qFormat/>
    <w:pPr>
      <w:keepNext/>
      <w:spacing w:before="120" w:after="120" w:line="280" w:lineRule="atLeast"/>
      <w:ind w:left="2552"/>
      <w:outlineLvl w:val="1"/>
    </w:pPr>
    <w:rPr>
      <w:rFonts w:ascii="Arial" w:eastAsia="華康中楷體, 新細明體" w:hAnsi="Arial" w:cs="Arial"/>
      <w:spacing w:val="20"/>
      <w:kern w:val="0"/>
      <w:sz w:val="2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eastAsia="zh-TW" w:bidi="ar-SA"/>
    </w:rPr>
  </w:style>
  <w:style w:type="paragraph" w:customStyle="1" w:styleId="Heading">
    <w:name w:val="Heading"/>
    <w:basedOn w:val="Standard"/>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Standard"/>
    <w:pPr>
      <w:spacing w:after="120"/>
    </w:pPr>
  </w:style>
  <w:style w:type="paragraph" w:styleId="a5">
    <w:name w:val="List"/>
    <w:basedOn w:val="Textbody"/>
  </w:style>
  <w:style w:type="paragraph" w:styleId="a6">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extbodyindent">
    <w:name w:val="Text body indent"/>
    <w:basedOn w:val="Standard"/>
    <w:pPr>
      <w:spacing w:line="300" w:lineRule="atLeast"/>
    </w:pPr>
    <w:rPr>
      <w:rFonts w:ascii="華康中明體, 新細明體" w:eastAsia="華康中明體, 新細明體" w:hAnsi="華康中明體, 新細明體" w:cs="華康中明體, 新細明體"/>
      <w:spacing w:val="20"/>
      <w:kern w:val="0"/>
      <w:sz w:val="22"/>
      <w:szCs w:val="20"/>
    </w:rPr>
  </w:style>
  <w:style w:type="paragraph" w:customStyle="1" w:styleId="a7">
    <w:name w:val="公文(後續段落)"/>
    <w:pPr>
      <w:widowControl/>
      <w:suppressAutoHyphens/>
      <w:snapToGrid w:val="0"/>
      <w:spacing w:line="578" w:lineRule="exact"/>
      <w:ind w:left="340"/>
    </w:pPr>
    <w:rPr>
      <w:rFonts w:ascii="Times New Roman" w:eastAsia="標楷體" w:hAnsi="Times New Roman" w:cs="Times New Roman"/>
      <w:sz w:val="34"/>
      <w:szCs w:val="20"/>
      <w:lang w:bidi="ar-SA"/>
    </w:rPr>
  </w:style>
  <w:style w:type="paragraph" w:styleId="a8">
    <w:name w:val="Balloon Text"/>
    <w:basedOn w:val="Standard"/>
    <w:rPr>
      <w:rFonts w:ascii="Arial" w:eastAsia="Arial" w:hAnsi="Arial" w:cs="Arial"/>
      <w:sz w:val="18"/>
      <w:szCs w:val="18"/>
    </w:rPr>
  </w:style>
  <w:style w:type="paragraph" w:styleId="a9">
    <w:name w:val="header"/>
    <w:basedOn w:val="Standard"/>
    <w:pPr>
      <w:tabs>
        <w:tab w:val="center" w:pos="4153"/>
        <w:tab w:val="right" w:pos="8306"/>
      </w:tabs>
      <w:snapToGrid w:val="0"/>
    </w:pPr>
    <w:rPr>
      <w:sz w:val="20"/>
      <w:szCs w:val="20"/>
    </w:rPr>
  </w:style>
  <w:style w:type="paragraph" w:styleId="aa">
    <w:name w:val="footer"/>
    <w:basedOn w:val="Standard"/>
    <w:pPr>
      <w:tabs>
        <w:tab w:val="center" w:pos="4153"/>
        <w:tab w:val="right" w:pos="8306"/>
      </w:tabs>
      <w:snapToGrid w:val="0"/>
    </w:pPr>
    <w:rPr>
      <w:sz w:val="20"/>
      <w:szCs w:val="20"/>
    </w:rPr>
  </w:style>
  <w:style w:type="paragraph" w:customStyle="1" w:styleId="a1">
    <w:name w:val="文號"/>
    <w:basedOn w:val="Standard"/>
    <w:next w:val="Standard"/>
    <w:pPr>
      <w:spacing w:after="120" w:line="240" w:lineRule="atLeast"/>
      <w:ind w:left="4366" w:hanging="227"/>
    </w:pPr>
    <w:rPr>
      <w:rFonts w:ascii="華康中明體, 新細明體" w:eastAsia="華康中明體, 新細明體" w:hAnsi="華康中明體, 新細明體" w:cs="華康中明體, 新細明體"/>
      <w:spacing w:val="20"/>
      <w:kern w:val="0"/>
      <w:sz w:val="18"/>
      <w:szCs w:val="20"/>
    </w:rPr>
  </w:style>
  <w:style w:type="paragraph" w:customStyle="1" w:styleId="ab">
    <w:name w:val="法條的款"/>
    <w:basedOn w:val="Standard"/>
    <w:pPr>
      <w:spacing w:line="300" w:lineRule="atLeast"/>
      <w:ind w:left="2324" w:hanging="510"/>
    </w:pPr>
    <w:rPr>
      <w:rFonts w:ascii="華康中明體, 新細明體" w:eastAsia="華康中明體, 新細明體" w:hAnsi="華康中明體, 新細明體" w:cs="華康中明體, 新細明體"/>
      <w:spacing w:val="20"/>
      <w:kern w:val="0"/>
      <w:sz w:val="22"/>
      <w:szCs w:val="20"/>
    </w:rPr>
  </w:style>
  <w:style w:type="paragraph" w:customStyle="1" w:styleId="ac">
    <w:name w:val="前項的內文"/>
    <w:basedOn w:val="Standard"/>
    <w:pPr>
      <w:spacing w:line="300" w:lineRule="atLeast"/>
      <w:ind w:left="1304" w:firstLine="510"/>
    </w:pPr>
    <w:rPr>
      <w:rFonts w:ascii="華康中明體, 新細明體" w:eastAsia="華康中明體, 新細明體" w:hAnsi="華康中明體, 新細明體" w:cs="華康中明體, 新細明體"/>
      <w:spacing w:val="20"/>
      <w:kern w:val="0"/>
      <w:sz w:val="22"/>
      <w:szCs w:val="20"/>
    </w:rPr>
  </w:style>
  <w:style w:type="paragraph" w:customStyle="1" w:styleId="ad">
    <w:name w:val="內文法規"/>
    <w:basedOn w:val="Standard"/>
    <w:pPr>
      <w:spacing w:line="300" w:lineRule="atLeast"/>
      <w:ind w:left="1304" w:hanging="1304"/>
      <w:jc w:val="both"/>
    </w:pPr>
    <w:rPr>
      <w:rFonts w:ascii="華康中明體, 新細明體" w:eastAsia="華康中明體, 新細明體" w:hAnsi="華康中明體, 新細明體" w:cs="華康中明體, 新細明體"/>
      <w:spacing w:val="20"/>
      <w:kern w:val="0"/>
      <w:sz w:val="22"/>
      <w:szCs w:val="20"/>
    </w:rPr>
  </w:style>
  <w:style w:type="paragraph" w:customStyle="1" w:styleId="ae">
    <w:name w:val="流程圖"/>
    <w:basedOn w:val="Standard"/>
    <w:pPr>
      <w:jc w:val="center"/>
    </w:pPr>
    <w:rPr>
      <w:rFonts w:eastAsia="華康中楷體, 新細明體"/>
      <w:kern w:val="0"/>
      <w:szCs w:val="20"/>
    </w:rPr>
  </w:style>
  <w:style w:type="paragraph" w:styleId="20">
    <w:name w:val="Body Text Indent 2"/>
    <w:basedOn w:val="Standard"/>
    <w:pPr>
      <w:spacing w:line="320" w:lineRule="exact"/>
      <w:ind w:firstLine="511"/>
      <w:jc w:val="both"/>
    </w:pPr>
    <w:rPr>
      <w:rFonts w:ascii="標楷體" w:eastAsia="標楷體" w:hAnsi="標楷體" w:cs="標楷體"/>
      <w:szCs w:val="20"/>
    </w:rPr>
  </w:style>
  <w:style w:type="paragraph" w:styleId="3">
    <w:name w:val="Body Text Indent 3"/>
    <w:basedOn w:val="Standard"/>
    <w:pPr>
      <w:spacing w:line="320" w:lineRule="exact"/>
      <w:ind w:left="1052" w:hanging="1"/>
      <w:jc w:val="both"/>
    </w:pPr>
    <w:rPr>
      <w:rFonts w:ascii="標楷體" w:eastAsia="標楷體" w:hAnsi="標楷體" w:cs="標楷體"/>
      <w:szCs w:val="20"/>
    </w:rPr>
  </w:style>
  <w:style w:type="paragraph" w:customStyle="1" w:styleId="af">
    <w:name w:val="內文要點"/>
    <w:basedOn w:val="Standard"/>
    <w:pPr>
      <w:spacing w:line="300" w:lineRule="atLeast"/>
      <w:ind w:left="510" w:hanging="510"/>
    </w:pPr>
    <w:rPr>
      <w:rFonts w:ascii="華康中明體, 新細明體" w:eastAsia="華康中明體, 新細明體" w:hAnsi="華康中明體, 新細明體" w:cs="華康中明體, 新細明體"/>
      <w:spacing w:val="20"/>
      <w:kern w:val="0"/>
      <w:sz w:val="22"/>
      <w:szCs w:val="20"/>
    </w:rPr>
  </w:style>
  <w:style w:type="paragraph" w:customStyle="1" w:styleId="af0">
    <w:name w:val="內文"/>
    <w:basedOn w:val="Standard"/>
    <w:pPr>
      <w:spacing w:line="300" w:lineRule="atLeast"/>
      <w:ind w:left="511" w:hanging="284"/>
      <w:jc w:val="both"/>
    </w:pPr>
    <w:rPr>
      <w:rFonts w:ascii="標楷體" w:eastAsia="標楷體" w:hAnsi="標楷體" w:cs="標楷體"/>
      <w:spacing w:val="20"/>
      <w:kern w:val="0"/>
      <w:szCs w:val="20"/>
    </w:rPr>
  </w:style>
  <w:style w:type="paragraph" w:customStyle="1" w:styleId="af1">
    <w:name w:val="內文"/>
    <w:basedOn w:val="Standard"/>
    <w:pPr>
      <w:spacing w:line="300" w:lineRule="atLeast"/>
      <w:ind w:left="1078" w:hanging="284"/>
    </w:pPr>
    <w:rPr>
      <w:rFonts w:ascii="華康中明體, 新細明體" w:eastAsia="華康中明體, 新細明體" w:hAnsi="華康中明體, 新細明體" w:cs="華康中明體, 新細明體"/>
      <w:spacing w:val="20"/>
      <w:kern w:val="0"/>
      <w:sz w:val="22"/>
      <w:szCs w:val="20"/>
    </w:rPr>
  </w:style>
  <w:style w:type="paragraph" w:customStyle="1" w:styleId="af2">
    <w:name w:val="內文"/>
    <w:basedOn w:val="af1"/>
    <w:pPr>
      <w:ind w:left="1361"/>
    </w:pPr>
  </w:style>
  <w:style w:type="paragraph" w:customStyle="1" w:styleId="11Aa">
    <w:name w:val="1.1Aa.內容"/>
    <w:basedOn w:val="Standard"/>
    <w:pPr>
      <w:spacing w:before="60" w:after="40" w:line="440" w:lineRule="exact"/>
      <w:ind w:left="1361" w:right="-227" w:firstLine="640"/>
      <w:jc w:val="both"/>
    </w:pPr>
    <w:rPr>
      <w:rFonts w:eastAsia="華康中楷體, 新細明體"/>
      <w:spacing w:val="20"/>
      <w:kern w:val="0"/>
      <w:sz w:val="28"/>
      <w:szCs w:val="20"/>
    </w:rPr>
  </w:style>
  <w:style w:type="paragraph" w:customStyle="1" w:styleId="af3">
    <w:name w:val="法條的目"/>
    <w:basedOn w:val="ab"/>
    <w:pPr>
      <w:ind w:left="2325" w:hanging="284"/>
      <w:jc w:val="both"/>
    </w:pPr>
  </w:style>
  <w:style w:type="paragraph" w:customStyle="1" w:styleId="af4">
    <w:name w:val="(一)"/>
    <w:basedOn w:val="Standard"/>
    <w:pPr>
      <w:spacing w:after="120" w:line="480" w:lineRule="exact"/>
      <w:ind w:left="738" w:hanging="454"/>
      <w:jc w:val="both"/>
    </w:pPr>
    <w:rPr>
      <w:rFonts w:eastAsia="華康儷楷書"/>
      <w:szCs w:val="20"/>
    </w:rPr>
  </w:style>
  <w:style w:type="paragraph" w:customStyle="1" w:styleId="10">
    <w:name w:val="(1)"/>
    <w:basedOn w:val="af4"/>
    <w:pPr>
      <w:ind w:left="1720" w:hanging="960"/>
    </w:pPr>
  </w:style>
  <w:style w:type="paragraph" w:customStyle="1" w:styleId="11">
    <w:name w:val="(1)內容"/>
    <w:basedOn w:val="10"/>
    <w:pPr>
      <w:ind w:firstLine="0"/>
    </w:pPr>
  </w:style>
  <w:style w:type="paragraph" w:customStyle="1" w:styleId="af5">
    <w:name w:val="(一)內容"/>
    <w:basedOn w:val="Standard"/>
    <w:pPr>
      <w:spacing w:after="120" w:line="480" w:lineRule="exact"/>
      <w:ind w:left="278" w:firstLine="454"/>
      <w:jc w:val="both"/>
    </w:pPr>
    <w:rPr>
      <w:rFonts w:eastAsia="華康儷楷書"/>
      <w:szCs w:val="20"/>
    </w:rPr>
  </w:style>
  <w:style w:type="paragraph" w:customStyle="1" w:styleId="12">
    <w:name w:val="1."/>
    <w:basedOn w:val="af4"/>
    <w:pPr>
      <w:ind w:left="794" w:hanging="227"/>
    </w:pPr>
  </w:style>
  <w:style w:type="paragraph" w:customStyle="1" w:styleId="af6">
    <w:name w:val="壹"/>
    <w:basedOn w:val="Standard"/>
    <w:pPr>
      <w:spacing w:before="120" w:after="120" w:line="480" w:lineRule="exact"/>
      <w:jc w:val="both"/>
    </w:pPr>
    <w:rPr>
      <w:rFonts w:eastAsia="華康儷楷書"/>
      <w:b/>
      <w:szCs w:val="20"/>
    </w:rPr>
  </w:style>
  <w:style w:type="paragraph" w:customStyle="1" w:styleId="110">
    <w:name w:val="1.1"/>
    <w:basedOn w:val="af6"/>
    <w:pPr>
      <w:tabs>
        <w:tab w:val="left" w:pos="-2023"/>
      </w:tabs>
      <w:ind w:left="737" w:hanging="737"/>
    </w:pPr>
    <w:rPr>
      <w:sz w:val="32"/>
    </w:rPr>
  </w:style>
  <w:style w:type="paragraph" w:customStyle="1" w:styleId="111">
    <w:name w:val="1.1內容"/>
    <w:basedOn w:val="Standard"/>
    <w:pPr>
      <w:spacing w:after="120" w:line="480" w:lineRule="exact"/>
      <w:ind w:left="284" w:firstLine="454"/>
      <w:jc w:val="both"/>
    </w:pPr>
    <w:rPr>
      <w:rFonts w:eastAsia="華康儷楷書"/>
      <w:kern w:val="0"/>
      <w:szCs w:val="20"/>
    </w:rPr>
  </w:style>
  <w:style w:type="paragraph" w:customStyle="1" w:styleId="13">
    <w:name w:val="1.內容"/>
    <w:basedOn w:val="af4"/>
    <w:pPr>
      <w:ind w:left="794" w:firstLine="0"/>
    </w:pPr>
  </w:style>
  <w:style w:type="paragraph" w:customStyle="1" w:styleId="af7">
    <w:name w:val="一"/>
    <w:basedOn w:val="Standard"/>
    <w:pPr>
      <w:spacing w:after="120" w:line="480" w:lineRule="exact"/>
      <w:ind w:left="454" w:hanging="454"/>
      <w:jc w:val="both"/>
    </w:pPr>
    <w:rPr>
      <w:rFonts w:eastAsia="華康儷楷書"/>
      <w:szCs w:val="20"/>
    </w:rPr>
  </w:style>
  <w:style w:type="paragraph" w:customStyle="1" w:styleId="af8">
    <w:name w:val="一內容"/>
    <w:basedOn w:val="Standard"/>
    <w:pPr>
      <w:spacing w:after="120" w:line="480" w:lineRule="exact"/>
      <w:ind w:firstLine="454"/>
      <w:jc w:val="both"/>
    </w:pPr>
    <w:rPr>
      <w:rFonts w:eastAsia="華康儷楷書"/>
      <w:szCs w:val="20"/>
    </w:rPr>
  </w:style>
  <w:style w:type="paragraph" w:customStyle="1" w:styleId="af9">
    <w:name w:val="表頭"/>
    <w:basedOn w:val="Standard"/>
    <w:pPr>
      <w:spacing w:before="120"/>
      <w:ind w:right="-816"/>
      <w:jc w:val="center"/>
    </w:pPr>
    <w:rPr>
      <w:rFonts w:ascii="華康特粗黑體" w:eastAsia="華康特粗黑體" w:hAnsi="華康特粗黑體" w:cs="華康特粗黑體"/>
      <w:spacing w:val="20"/>
      <w:kern w:val="0"/>
      <w:sz w:val="28"/>
      <w:szCs w:val="20"/>
    </w:rPr>
  </w:style>
  <w:style w:type="paragraph" w:customStyle="1" w:styleId="afa">
    <w:name w:val="第一章"/>
    <w:basedOn w:val="Standard"/>
    <w:pPr>
      <w:spacing w:before="240" w:after="240" w:line="480" w:lineRule="exact"/>
      <w:jc w:val="center"/>
    </w:pPr>
    <w:rPr>
      <w:rFonts w:eastAsia="華康隸書體"/>
      <w:b/>
      <w:sz w:val="40"/>
      <w:szCs w:val="20"/>
    </w:rPr>
  </w:style>
  <w:style w:type="paragraph" w:customStyle="1" w:styleId="afb">
    <w:name w:val="章內容"/>
    <w:basedOn w:val="Standard"/>
    <w:pPr>
      <w:spacing w:after="120" w:line="480" w:lineRule="exact"/>
      <w:ind w:firstLine="454"/>
      <w:jc w:val="both"/>
    </w:pPr>
    <w:rPr>
      <w:rFonts w:eastAsia="華康儷楷書"/>
      <w:szCs w:val="20"/>
    </w:rPr>
  </w:style>
  <w:style w:type="paragraph" w:customStyle="1" w:styleId="afc">
    <w:name w:val="壹內容"/>
    <w:basedOn w:val="Standard"/>
    <w:pPr>
      <w:spacing w:after="120" w:line="480" w:lineRule="exact"/>
      <w:ind w:firstLine="454"/>
      <w:jc w:val="both"/>
    </w:pPr>
    <w:rPr>
      <w:rFonts w:eastAsia="華康儷楷書"/>
      <w:szCs w:val="20"/>
    </w:rPr>
  </w:style>
  <w:style w:type="paragraph" w:customStyle="1" w:styleId="afd">
    <w:name w:val="圖表"/>
    <w:basedOn w:val="Standard"/>
    <w:pPr>
      <w:spacing w:after="120" w:line="480" w:lineRule="exact"/>
      <w:jc w:val="center"/>
    </w:pPr>
    <w:rPr>
      <w:rFonts w:eastAsia="華康儷楷書"/>
      <w:b/>
      <w:kern w:val="0"/>
      <w:szCs w:val="20"/>
    </w:rPr>
  </w:style>
  <w:style w:type="paragraph" w:customStyle="1" w:styleId="911Aa">
    <w:name w:val="9層:1.1Aa."/>
    <w:basedOn w:val="Standard"/>
    <w:pPr>
      <w:spacing w:before="60" w:after="40" w:line="400" w:lineRule="exact"/>
      <w:ind w:left="1139" w:right="-227" w:hanging="198"/>
      <w:jc w:val="both"/>
    </w:pPr>
    <w:rPr>
      <w:rFonts w:ascii="華康中楷體, 新細明體" w:eastAsia="華康中楷體, 新細明體" w:hAnsi="華康中楷體, 新細明體" w:cs="華康中楷體, 新細明體"/>
      <w:spacing w:val="20"/>
      <w:kern w:val="0"/>
      <w:szCs w:val="20"/>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kern w:val="0"/>
      <w:sz w:val="20"/>
      <w:szCs w:val="20"/>
    </w:rPr>
  </w:style>
  <w:style w:type="paragraph" w:styleId="21">
    <w:name w:val="Body Text 2"/>
    <w:basedOn w:val="Standard"/>
    <w:pPr>
      <w:spacing w:line="320" w:lineRule="exact"/>
      <w:jc w:val="both"/>
    </w:pPr>
    <w:rPr>
      <w:rFonts w:ascii="標楷體" w:eastAsia="標楷體" w:hAnsi="標楷體" w:cs="標楷體"/>
      <w:color w:val="FF0000"/>
      <w:szCs w:val="20"/>
      <w:u w:val="single"/>
    </w:rPr>
  </w:style>
  <w:style w:type="paragraph" w:styleId="30">
    <w:name w:val="Body Text 3"/>
    <w:basedOn w:val="Standard"/>
    <w:pPr>
      <w:spacing w:line="320" w:lineRule="exact"/>
      <w:jc w:val="both"/>
    </w:pPr>
    <w:rPr>
      <w:rFonts w:ascii="標楷體" w:eastAsia="標楷體" w:hAnsi="標楷體" w:cs="標楷體"/>
      <w:color w:val="000000"/>
      <w:szCs w:val="20"/>
    </w:rPr>
  </w:style>
  <w:style w:type="paragraph" w:styleId="afe">
    <w:name w:val="Block Text"/>
    <w:basedOn w:val="Standard"/>
    <w:pPr>
      <w:ind w:left="720" w:right="-22" w:hanging="480"/>
    </w:pPr>
    <w:rPr>
      <w:rFonts w:eastAsia="標楷體"/>
      <w:color w:val="008000"/>
    </w:rPr>
  </w:style>
  <w:style w:type="paragraph" w:customStyle="1" w:styleId="22">
    <w:name w:val="項次2"/>
    <w:basedOn w:val="Standard"/>
    <w:pPr>
      <w:ind w:left="840" w:firstLine="599"/>
      <w:jc w:val="both"/>
    </w:pPr>
    <w:rPr>
      <w:rFonts w:ascii="華康標楷體W5, 新細明體" w:eastAsia="華康標楷體W5, 新細明體" w:hAnsi="華康標楷體W5, 新細明體" w:cs="華康標楷體W5, 新細明體"/>
      <w:sz w:val="28"/>
      <w:szCs w:val="28"/>
    </w:rPr>
  </w:style>
  <w:style w:type="paragraph" w:customStyle="1" w:styleId="Footnote">
    <w:name w:val="Footnote"/>
    <w:basedOn w:val="Standard"/>
    <w:pPr>
      <w:snapToGrid w:val="0"/>
    </w:pPr>
    <w:rPr>
      <w:sz w:val="20"/>
      <w:szCs w:val="20"/>
    </w:rPr>
  </w:style>
  <w:style w:type="paragraph" w:customStyle="1" w:styleId="Endnote">
    <w:name w:val="Endnote"/>
    <w:basedOn w:val="Standard"/>
    <w:pPr>
      <w:snapToGrid w:val="0"/>
    </w:pPr>
    <w:rPr>
      <w:szCs w:val="20"/>
    </w:rPr>
  </w:style>
  <w:style w:type="paragraph" w:styleId="aff">
    <w:name w:val="annotation text"/>
    <w:basedOn w:val="Standard"/>
  </w:style>
  <w:style w:type="paragraph" w:customStyle="1" w:styleId="a">
    <w:name w:val="條"/>
    <w:basedOn w:val="Standard"/>
    <w:pPr>
      <w:numPr>
        <w:numId w:val="6"/>
      </w:numPr>
      <w:snapToGrid w:val="0"/>
      <w:spacing w:line="420" w:lineRule="atLeast"/>
    </w:pPr>
    <w:rPr>
      <w:rFonts w:ascii="標楷體" w:eastAsia="標楷體" w:hAnsi="標楷體" w:cs="標楷體"/>
      <w:sz w:val="28"/>
      <w:szCs w:val="28"/>
    </w:rPr>
  </w:style>
  <w:style w:type="paragraph" w:styleId="Web">
    <w:name w:val="Normal (Web)"/>
    <w:basedOn w:val="Standard"/>
    <w:pPr>
      <w:widowControl/>
      <w:spacing w:before="280" w:after="280"/>
    </w:pPr>
    <w:rPr>
      <w:rFonts w:ascii="新細明體, PMingLiU" w:hAnsi="新細明體, PMingLiU" w:cs="新細明體, PMingLiU"/>
      <w:kern w:val="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sz w:val="24"/>
      <w:szCs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6z0">
    <w:name w:val="WW8Num6z0"/>
    <w:rPr>
      <w:rFonts w:ascii="標楷體" w:eastAsia="標楷體" w:hAnsi="標楷體" w:cs="Palatino Linotype"/>
      <w:b w:val="0"/>
      <w:i w:val="0"/>
      <w:caps w:val="0"/>
      <w:smallCaps w:val="0"/>
      <w:strike w:val="0"/>
      <w:dstrike w:val="0"/>
      <w:outline w:val="0"/>
      <w:vanish w:val="0"/>
      <w:color w:val="000000"/>
      <w:position w:val="0"/>
      <w:sz w:val="28"/>
      <w:u w:val="none"/>
      <w:vertAlign w:val="baseline"/>
      <w:em w:val="none"/>
    </w:rPr>
  </w:style>
  <w:style w:type="character" w:customStyle="1" w:styleId="WW8Num6z1">
    <w:name w:val="WW8Num6z1"/>
    <w:rPr>
      <w:b w:val="0"/>
      <w:i w:val="0"/>
      <w:caps w:val="0"/>
      <w:smallCaps w:val="0"/>
      <w:strike w:val="0"/>
      <w:dstrike w:val="0"/>
      <w:outline w:val="0"/>
      <w:vanish w:val="0"/>
      <w:color w:val="000000"/>
      <w:position w:val="0"/>
      <w:sz w:val="28"/>
      <w:u w:val="none"/>
      <w:vertAlign w:val="baseline"/>
      <w:em w:val="none"/>
    </w:rPr>
  </w:style>
  <w:style w:type="character" w:customStyle="1" w:styleId="WW8Num6z2">
    <w:name w:val="WW8Num6z2"/>
    <w:rPr>
      <w:rFonts w:cs="Palatino Linotype"/>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9z0">
    <w:name w:val="WW8Num9z0"/>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sz w:val="32"/>
      <w:szCs w:val="32"/>
      <w:lang w:val="en-US"/>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sz w:val="20"/>
      <w:szCs w:val="20"/>
      <w:u w:val="single"/>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aff0">
    <w:name w:val="頁首 字元"/>
    <w:rPr>
      <w:kern w:val="3"/>
    </w:rPr>
  </w:style>
  <w:style w:type="character" w:customStyle="1" w:styleId="aff1">
    <w:name w:val="頁尾 字元"/>
    <w:rPr>
      <w:kern w:val="3"/>
    </w:rPr>
  </w:style>
  <w:style w:type="character" w:customStyle="1" w:styleId="14">
    <w:name w:val="標題 1 字元"/>
    <w:rPr>
      <w:rFonts w:ascii="Arial" w:eastAsia="華康中楷體, 新細明體" w:hAnsi="Arial" w:cs="Arial"/>
      <w:spacing w:val="20"/>
      <w:kern w:val="3"/>
      <w:sz w:val="40"/>
    </w:rPr>
  </w:style>
  <w:style w:type="character" w:customStyle="1" w:styleId="23">
    <w:name w:val="標題 2 字元"/>
    <w:rPr>
      <w:rFonts w:ascii="Arial" w:eastAsia="華康中楷體, 新細明體" w:hAnsi="Arial" w:cs="Arial"/>
      <w:spacing w:val="20"/>
      <w:sz w:val="28"/>
    </w:rPr>
  </w:style>
  <w:style w:type="character" w:styleId="aff2">
    <w:name w:val="page number"/>
    <w:basedOn w:val="a2"/>
  </w:style>
  <w:style w:type="character" w:customStyle="1" w:styleId="24">
    <w:name w:val="本文縮排 2 字元"/>
    <w:rPr>
      <w:rFonts w:ascii="標楷體" w:eastAsia="標楷體" w:hAnsi="標楷體" w:cs="標楷體"/>
      <w:kern w:val="3"/>
      <w:sz w:val="24"/>
    </w:rPr>
  </w:style>
  <w:style w:type="character" w:customStyle="1" w:styleId="31">
    <w:name w:val="本文縮排 3 字元"/>
    <w:rPr>
      <w:rFonts w:ascii="標楷體" w:eastAsia="標楷體" w:hAnsi="標楷體" w:cs="標楷體"/>
      <w:kern w:val="3"/>
      <w:sz w:val="24"/>
    </w:rPr>
  </w:style>
  <w:style w:type="character" w:customStyle="1" w:styleId="HTML0">
    <w:name w:val="HTML 預設格式 字元"/>
    <w:rPr>
      <w:rFonts w:ascii="Arial Unicode MS" w:eastAsia="Arial Unicode MS" w:hAnsi="Arial Unicode MS" w:cs="Arial Unicode MS"/>
      <w:color w:val="000000"/>
    </w:rPr>
  </w:style>
  <w:style w:type="character" w:customStyle="1" w:styleId="25">
    <w:name w:val="本文 2 字元"/>
    <w:rPr>
      <w:rFonts w:ascii="標楷體" w:eastAsia="標楷體" w:hAnsi="標楷體" w:cs="標楷體"/>
      <w:color w:val="FF0000"/>
      <w:kern w:val="3"/>
      <w:sz w:val="24"/>
      <w:u w:val="single"/>
    </w:rPr>
  </w:style>
  <w:style w:type="character" w:customStyle="1" w:styleId="32">
    <w:name w:val="本文 3 字元"/>
    <w:rPr>
      <w:rFonts w:ascii="標楷體" w:eastAsia="標楷體" w:hAnsi="標楷體" w:cs="標楷體"/>
      <w:color w:val="000000"/>
      <w:kern w:val="3"/>
      <w:sz w:val="24"/>
    </w:rPr>
  </w:style>
  <w:style w:type="character" w:customStyle="1" w:styleId="aff3">
    <w:name w:val="註腳文字 字元"/>
    <w:rPr>
      <w:kern w:val="3"/>
    </w:rPr>
  </w:style>
  <w:style w:type="character" w:customStyle="1" w:styleId="FootnoteSymbol">
    <w:name w:val="Footnote Symbol"/>
    <w:rPr>
      <w:position w:val="0"/>
      <w:vertAlign w:val="superscript"/>
    </w:rPr>
  </w:style>
  <w:style w:type="character" w:customStyle="1" w:styleId="aff4">
    <w:name w:val="章節附註文字 字元"/>
    <w:rPr>
      <w:kern w:val="3"/>
      <w:sz w:val="24"/>
    </w:rPr>
  </w:style>
  <w:style w:type="character" w:customStyle="1" w:styleId="EndnoteSymbol">
    <w:name w:val="Endnote Symbol"/>
    <w:rPr>
      <w:position w:val="0"/>
      <w:vertAlign w:val="superscript"/>
    </w:rPr>
  </w:style>
  <w:style w:type="character" w:customStyle="1" w:styleId="aff5">
    <w:name w:val="註解方塊文字 字元"/>
    <w:rPr>
      <w:rFonts w:ascii="Arial" w:eastAsia="Arial" w:hAnsi="Arial" w:cs="Arial"/>
      <w:kern w:val="3"/>
      <w:sz w:val="18"/>
      <w:szCs w:val="18"/>
    </w:rPr>
  </w:style>
  <w:style w:type="character" w:styleId="aff6">
    <w:name w:val="Emphasis"/>
    <w:rPr>
      <w:b w:val="0"/>
      <w:bCs w:val="0"/>
      <w:i w:val="0"/>
      <w:iCs w:val="0"/>
      <w:color w:val="DD4B39"/>
    </w:rPr>
  </w:style>
  <w:style w:type="character" w:customStyle="1" w:styleId="Internetlink">
    <w:name w:val="Internet link"/>
    <w:rPr>
      <w:strike w:val="0"/>
      <w:dstrike w:val="0"/>
      <w:color w:val="000000"/>
      <w:u w:val="none"/>
    </w:rPr>
  </w:style>
  <w:style w:type="character" w:customStyle="1" w:styleId="aff7">
    <w:name w:val="註解文字 字元"/>
    <w:rPr>
      <w:kern w:val="3"/>
      <w:sz w:val="24"/>
      <w:szCs w:val="24"/>
    </w:rPr>
  </w:style>
  <w:style w:type="paragraph" w:customStyle="1" w:styleId="-1">
    <w:name w:val="內文-1"/>
    <w:basedOn w:val="a0"/>
    <w:pPr>
      <w:suppressAutoHyphens w:val="0"/>
      <w:spacing w:before="180" w:after="180"/>
      <w:jc w:val="both"/>
      <w:textAlignment w:val="auto"/>
    </w:pPr>
    <w:rPr>
      <w:rFonts w:ascii="標楷體" w:eastAsia="標楷體" w:hAnsi="標楷體" w:cs="Arial"/>
      <w:sz w:val="27"/>
      <w:szCs w:val="26"/>
      <w:lang w:eastAsia="zh-TW" w:bidi="ar-SA"/>
    </w:rPr>
  </w:style>
  <w:style w:type="paragraph" w:styleId="aff8">
    <w:name w:val="List Paragraph"/>
    <w:basedOn w:val="a0"/>
    <w:pPr>
      <w:ind w:left="480"/>
    </w:pPr>
    <w:rPr>
      <w:rFonts w:cs="Mangal"/>
      <w:szCs w:val="21"/>
    </w:rPr>
  </w:style>
  <w:style w:type="numbering" w:customStyle="1" w:styleId="WW8Num1">
    <w:name w:val="WW8Num1"/>
    <w:basedOn w:val="a4"/>
    <w:pPr>
      <w:numPr>
        <w:numId w:val="1"/>
      </w:numPr>
    </w:pPr>
  </w:style>
  <w:style w:type="numbering" w:customStyle="1" w:styleId="WW8Num2">
    <w:name w:val="WW8Num2"/>
    <w:basedOn w:val="a4"/>
    <w:pPr>
      <w:numPr>
        <w:numId w:val="2"/>
      </w:numPr>
    </w:pPr>
  </w:style>
  <w:style w:type="numbering" w:customStyle="1" w:styleId="WW8Num3">
    <w:name w:val="WW8Num3"/>
    <w:basedOn w:val="a4"/>
    <w:pPr>
      <w:numPr>
        <w:numId w:val="3"/>
      </w:numPr>
    </w:pPr>
  </w:style>
  <w:style w:type="numbering" w:customStyle="1" w:styleId="WW8Num4">
    <w:name w:val="WW8Num4"/>
    <w:basedOn w:val="a4"/>
    <w:pPr>
      <w:numPr>
        <w:numId w:val="4"/>
      </w:numPr>
    </w:pPr>
  </w:style>
  <w:style w:type="numbering" w:customStyle="1" w:styleId="WW8Num5">
    <w:name w:val="WW8Num5"/>
    <w:basedOn w:val="a4"/>
    <w:pPr>
      <w:numPr>
        <w:numId w:val="5"/>
      </w:numPr>
    </w:pPr>
  </w:style>
  <w:style w:type="numbering" w:customStyle="1" w:styleId="WW8Num6">
    <w:name w:val="WW8Num6"/>
    <w:basedOn w:val="a4"/>
    <w:pPr>
      <w:numPr>
        <w:numId w:val="6"/>
      </w:numPr>
    </w:pPr>
  </w:style>
  <w:style w:type="numbering" w:customStyle="1" w:styleId="WW8Num7">
    <w:name w:val="WW8Num7"/>
    <w:basedOn w:val="a4"/>
    <w:pPr>
      <w:numPr>
        <w:numId w:val="7"/>
      </w:numPr>
    </w:pPr>
  </w:style>
  <w:style w:type="numbering" w:customStyle="1" w:styleId="WW8Num8">
    <w:name w:val="WW8Num8"/>
    <w:basedOn w:val="a4"/>
    <w:pPr>
      <w:numPr>
        <w:numId w:val="8"/>
      </w:numPr>
    </w:pPr>
  </w:style>
  <w:style w:type="numbering" w:customStyle="1" w:styleId="WW8Num9">
    <w:name w:val="WW8Num9"/>
    <w:basedOn w:val="a4"/>
    <w:pPr>
      <w:numPr>
        <w:numId w:val="9"/>
      </w:numPr>
    </w:pPr>
  </w:style>
  <w:style w:type="numbering" w:customStyle="1" w:styleId="WW8Num10">
    <w:name w:val="WW8Num10"/>
    <w:basedOn w:val="a4"/>
    <w:pPr>
      <w:numPr>
        <w:numId w:val="10"/>
      </w:numPr>
    </w:pPr>
  </w:style>
  <w:style w:type="numbering" w:customStyle="1" w:styleId="WW8Num11">
    <w:name w:val="WW8Num11"/>
    <w:basedOn w:val="a4"/>
    <w:pPr>
      <w:numPr>
        <w:numId w:val="11"/>
      </w:numPr>
    </w:pPr>
  </w:style>
  <w:style w:type="numbering" w:customStyle="1" w:styleId="WW8Num12">
    <w:name w:val="WW8Num12"/>
    <w:basedOn w:val="a4"/>
    <w:pPr>
      <w:numPr>
        <w:numId w:val="12"/>
      </w:numPr>
    </w:pPr>
  </w:style>
  <w:style w:type="numbering" w:customStyle="1" w:styleId="WW8Num13">
    <w:name w:val="WW8Num13"/>
    <w:basedOn w:val="a4"/>
    <w:pPr>
      <w:numPr>
        <w:numId w:val="13"/>
      </w:numPr>
    </w:pPr>
  </w:style>
  <w:style w:type="numbering" w:customStyle="1" w:styleId="WW8Num14">
    <w:name w:val="WW8Num14"/>
    <w:basedOn w:val="a4"/>
    <w:pPr>
      <w:numPr>
        <w:numId w:val="14"/>
      </w:numPr>
    </w:pPr>
  </w:style>
  <w:style w:type="numbering" w:customStyle="1" w:styleId="WW8Num15">
    <w:name w:val="WW8Num15"/>
    <w:basedOn w:val="a4"/>
    <w:pPr>
      <w:numPr>
        <w:numId w:val="15"/>
      </w:numPr>
    </w:pPr>
  </w:style>
  <w:style w:type="numbering" w:customStyle="1" w:styleId="WW8Num16">
    <w:name w:val="WW8Num16"/>
    <w:basedOn w:val="a4"/>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569</Words>
  <Characters>3249</Characters>
  <Application>Microsoft Office Word</Application>
  <DocSecurity>0</DocSecurity>
  <Lines>27</Lines>
  <Paragraphs>7</Paragraphs>
  <ScaleCrop>false</ScaleCrop>
  <Company>交通部觀光局</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提案單位：水保處</dc:title>
  <dc:creator>epa</dc:creator>
  <cp:lastModifiedBy>蘇明卉</cp:lastModifiedBy>
  <cp:revision>8</cp:revision>
  <cp:lastPrinted>2017-12-26T14:28:00Z</cp:lastPrinted>
  <dcterms:created xsi:type="dcterms:W3CDTF">2024-08-27T02:58:00Z</dcterms:created>
  <dcterms:modified xsi:type="dcterms:W3CDTF">2024-09-19T08:47:00Z</dcterms:modified>
</cp:coreProperties>
</file>