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840A" w14:textId="00149E06" w:rsidR="00335AC5" w:rsidRDefault="00AC7AC3" w:rsidP="00817C5B">
      <w:pPr>
        <w:jc w:val="center"/>
        <w:rPr>
          <w:rFonts w:ascii="標楷體" w:eastAsia="標楷體" w:hAnsi="標楷體"/>
          <w:sz w:val="40"/>
          <w:szCs w:val="40"/>
        </w:rPr>
      </w:pPr>
      <w:r w:rsidRPr="00AC7AC3">
        <w:rPr>
          <w:rFonts w:ascii="標楷體" w:eastAsia="標楷體" w:hAnsi="標楷體" w:hint="eastAsia"/>
          <w:sz w:val="40"/>
          <w:szCs w:val="40"/>
        </w:rPr>
        <w:t>交通部指定觀光地區作業要點</w:t>
      </w:r>
    </w:p>
    <w:p w14:paraId="31FEFA69" w14:textId="0674B030" w:rsidR="00AC7AC3" w:rsidRPr="00971803" w:rsidRDefault="00AC7AC3" w:rsidP="00DE510A">
      <w:pPr>
        <w:spacing w:beforeLines="50" w:before="180"/>
        <w:ind w:leftChars="237" w:left="721" w:hangingChars="69" w:hanging="152"/>
        <w:rPr>
          <w:rFonts w:ascii="標楷體" w:eastAsia="標楷體" w:hAnsi="標楷體"/>
          <w:sz w:val="22"/>
        </w:rPr>
      </w:pPr>
      <w:r w:rsidRPr="00971803">
        <w:rPr>
          <w:rFonts w:ascii="標楷體" w:eastAsia="標楷體" w:hAnsi="標楷體" w:hint="eastAsia"/>
          <w:sz w:val="22"/>
        </w:rPr>
        <w:t>中華民國93年3月29日</w:t>
      </w:r>
      <w:proofErr w:type="gramStart"/>
      <w:r w:rsidRPr="00971803">
        <w:rPr>
          <w:rFonts w:ascii="標楷體" w:eastAsia="標楷體" w:hAnsi="標楷體" w:hint="eastAsia"/>
          <w:sz w:val="22"/>
        </w:rPr>
        <w:t>交路字</w:t>
      </w:r>
      <w:proofErr w:type="gramEnd"/>
      <w:r w:rsidRPr="00971803">
        <w:rPr>
          <w:rFonts w:ascii="標楷體" w:eastAsia="標楷體" w:hAnsi="標楷體" w:hint="eastAsia"/>
          <w:sz w:val="22"/>
        </w:rPr>
        <w:t>第0930003306號令訂定</w:t>
      </w:r>
    </w:p>
    <w:p w14:paraId="4597C255" w14:textId="35A514FC" w:rsidR="00AC7AC3" w:rsidRPr="00971803" w:rsidRDefault="00AC7AC3" w:rsidP="00DE510A">
      <w:pPr>
        <w:ind w:leftChars="237" w:left="721" w:hangingChars="69" w:hanging="152"/>
        <w:rPr>
          <w:rFonts w:ascii="Arial" w:eastAsia="標楷體" w:hAnsi="Arial" w:cs="Arial"/>
          <w:sz w:val="22"/>
        </w:rPr>
      </w:pPr>
      <w:r w:rsidRPr="00971803">
        <w:rPr>
          <w:rFonts w:ascii="標楷體" w:eastAsia="標楷體" w:hAnsi="標楷體" w:hint="eastAsia"/>
          <w:sz w:val="22"/>
        </w:rPr>
        <w:t>中華民國113年</w:t>
      </w:r>
      <w:r w:rsidR="002D0AD4" w:rsidRPr="00971803">
        <w:rPr>
          <w:rFonts w:ascii="標楷體" w:eastAsia="標楷體" w:hAnsi="標楷體" w:hint="eastAsia"/>
          <w:sz w:val="22"/>
        </w:rPr>
        <w:t>9</w:t>
      </w:r>
      <w:r w:rsidRPr="00971803">
        <w:rPr>
          <w:rFonts w:ascii="標楷體" w:eastAsia="標楷體" w:hAnsi="標楷體" w:hint="eastAsia"/>
          <w:sz w:val="22"/>
        </w:rPr>
        <w:t>月</w:t>
      </w:r>
      <w:r w:rsidR="002D0AD4" w:rsidRPr="00971803">
        <w:rPr>
          <w:rFonts w:ascii="標楷體" w:eastAsia="標楷體" w:hAnsi="標楷體" w:hint="eastAsia"/>
          <w:sz w:val="22"/>
        </w:rPr>
        <w:t>24</w:t>
      </w:r>
      <w:r w:rsidRPr="00971803">
        <w:rPr>
          <w:rFonts w:ascii="標楷體" w:eastAsia="標楷體" w:hAnsi="標楷體" w:hint="eastAsia"/>
          <w:sz w:val="22"/>
        </w:rPr>
        <w:t>日交授</w:t>
      </w:r>
      <w:proofErr w:type="gramStart"/>
      <w:r w:rsidRPr="00971803">
        <w:rPr>
          <w:rFonts w:ascii="標楷體" w:eastAsia="標楷體" w:hAnsi="標楷體" w:hint="eastAsia"/>
          <w:sz w:val="22"/>
        </w:rPr>
        <w:t>觀景字第</w:t>
      </w:r>
      <w:r w:rsidR="002D0AD4" w:rsidRPr="00971803">
        <w:rPr>
          <w:rFonts w:ascii="標楷體" w:eastAsia="標楷體" w:hAnsi="標楷體" w:hint="eastAsia"/>
          <w:sz w:val="22"/>
        </w:rPr>
        <w:t>11340016681</w:t>
      </w:r>
      <w:proofErr w:type="gramEnd"/>
      <w:r w:rsidRPr="00971803">
        <w:rPr>
          <w:rFonts w:ascii="Arial" w:eastAsia="標楷體" w:hAnsi="Arial" w:cs="Arial" w:hint="eastAsia"/>
          <w:sz w:val="22"/>
        </w:rPr>
        <w:t>號令修正</w:t>
      </w:r>
    </w:p>
    <w:p w14:paraId="3D1DE807" w14:textId="737687EE" w:rsidR="00B04CA2" w:rsidRDefault="00B04CA2" w:rsidP="00DE510A">
      <w:pPr>
        <w:pStyle w:val="-cjk"/>
        <w:numPr>
          <w:ilvl w:val="0"/>
          <w:numId w:val="2"/>
        </w:numPr>
        <w:adjustRightInd w:val="0"/>
        <w:snapToGrid w:val="0"/>
        <w:spacing w:before="0" w:beforeAutospacing="0" w:afterLines="30" w:after="108" w:afterAutospacing="0" w:line="460" w:lineRule="exact"/>
        <w:ind w:left="567" w:hanging="561"/>
      </w:pPr>
      <w:r>
        <w:rPr>
          <w:rFonts w:hint="eastAsia"/>
        </w:rPr>
        <w:t>交通部為執行發展觀光條例（以下簡稱本條例）第二條第三款之規定指定觀光地區，特訂定本要點。</w:t>
      </w:r>
    </w:p>
    <w:p w14:paraId="3F5B288A" w14:textId="3C44863E" w:rsidR="00B04CA2" w:rsidRDefault="00B04CA2" w:rsidP="005E3AE4">
      <w:pPr>
        <w:pStyle w:val="-cjk"/>
        <w:numPr>
          <w:ilvl w:val="0"/>
          <w:numId w:val="2"/>
        </w:numPr>
        <w:adjustRightInd w:val="0"/>
        <w:snapToGrid w:val="0"/>
        <w:spacing w:afterLines="30" w:after="108" w:afterAutospacing="0" w:line="460" w:lineRule="exact"/>
        <w:ind w:left="567" w:hanging="561"/>
      </w:pPr>
      <w:r>
        <w:rPr>
          <w:rFonts w:hint="eastAsia"/>
        </w:rPr>
        <w:t>觀光地區指定申請案之受理、籌組小組勘查與會商事項，由交通部觀光署（以下簡稱觀光署）執行之。</w:t>
      </w:r>
    </w:p>
    <w:p w14:paraId="272F015D" w14:textId="1AD7D263" w:rsidR="00B04CA2" w:rsidRDefault="00B04CA2" w:rsidP="005E3AE4">
      <w:pPr>
        <w:pStyle w:val="-cjk"/>
        <w:numPr>
          <w:ilvl w:val="0"/>
          <w:numId w:val="2"/>
        </w:numPr>
        <w:adjustRightInd w:val="0"/>
        <w:snapToGrid w:val="0"/>
        <w:spacing w:afterLines="30" w:after="108" w:afterAutospacing="0" w:line="460" w:lineRule="exact"/>
        <w:ind w:left="567" w:hanging="561"/>
      </w:pPr>
      <w:r>
        <w:rPr>
          <w:rFonts w:hint="eastAsia"/>
        </w:rPr>
        <w:t>國家公園、森林遊樂區、行政院退除役官兵輔導委員會所屬農場、休閒農場、休閒農業區、自然人文生態景觀區經營管理範圍等已由各目的事業主管機關依其主管法規劃設之地區，不適用本要點。</w:t>
      </w:r>
    </w:p>
    <w:p w14:paraId="3FA2D18A" w14:textId="77777777" w:rsidR="009B1E72" w:rsidRDefault="00B04CA2" w:rsidP="005E3AE4">
      <w:pPr>
        <w:pStyle w:val="-cjk"/>
        <w:numPr>
          <w:ilvl w:val="0"/>
          <w:numId w:val="2"/>
        </w:numPr>
        <w:adjustRightInd w:val="0"/>
        <w:snapToGrid w:val="0"/>
        <w:spacing w:afterLines="30" w:after="108" w:afterAutospacing="0" w:line="460" w:lineRule="exact"/>
        <w:ind w:left="567" w:hanging="561"/>
      </w:pPr>
      <w:r>
        <w:rPr>
          <w:rFonts w:hint="eastAsia"/>
        </w:rPr>
        <w:t>直轄市、縣（市）政府基於觀光發展需要，為塑造地區觀光特色，加強管理，得就具有觀光價值地區，申請指定為觀光地區。</w:t>
      </w:r>
    </w:p>
    <w:p w14:paraId="20B743B3" w14:textId="322B3BD3" w:rsidR="00B04CA2" w:rsidRDefault="00B04CA2" w:rsidP="006B326E">
      <w:pPr>
        <w:pStyle w:val="-cjk"/>
        <w:adjustRightInd w:val="0"/>
        <w:snapToGrid w:val="0"/>
        <w:spacing w:before="0" w:beforeAutospacing="0" w:afterLines="30" w:after="108" w:afterAutospacing="0" w:line="460" w:lineRule="exact"/>
      </w:pPr>
      <w:r>
        <w:rPr>
          <w:rFonts w:hint="eastAsia"/>
        </w:rPr>
        <w:t>自然人、法人、非法人團體或其他機關（構）得向直轄市、縣（市）政府提出建議指定觀光地區，由直轄市、縣（市）政府考量符合前項指定目的者，統籌規劃後提出申請。</w:t>
      </w:r>
    </w:p>
    <w:p w14:paraId="31ACFBED" w14:textId="4742A5C5" w:rsidR="00B04CA2" w:rsidRDefault="00B04CA2" w:rsidP="005E3AE4">
      <w:pPr>
        <w:pStyle w:val="-cjk"/>
        <w:numPr>
          <w:ilvl w:val="0"/>
          <w:numId w:val="2"/>
        </w:numPr>
        <w:adjustRightInd w:val="0"/>
        <w:snapToGrid w:val="0"/>
        <w:spacing w:after="0" w:afterAutospacing="0" w:line="460" w:lineRule="exact"/>
        <w:ind w:left="567" w:hanging="561"/>
      </w:pPr>
      <w:r>
        <w:rPr>
          <w:rFonts w:hint="eastAsia"/>
        </w:rPr>
        <w:t>符合本條例第三十五條第三項所稱重大投資案件之觀光遊樂業，其</w:t>
      </w:r>
      <w:r w:rsidR="00971803">
        <w:rPr>
          <w:rFonts w:hint="eastAsia"/>
        </w:rPr>
        <w:t xml:space="preserve">   </w:t>
      </w:r>
      <w:r>
        <w:rPr>
          <w:rFonts w:hint="eastAsia"/>
        </w:rPr>
        <w:t>觀光地區指定作業，申請人</w:t>
      </w:r>
      <w:r w:rsidR="000E6463">
        <w:rPr>
          <w:rFonts w:hint="eastAsia"/>
        </w:rPr>
        <w:t>應</w:t>
      </w:r>
      <w:r>
        <w:rPr>
          <w:rFonts w:hint="eastAsia"/>
        </w:rPr>
        <w:t>向觀光署提出申請。</w:t>
      </w:r>
    </w:p>
    <w:p w14:paraId="54497B07" w14:textId="77777777" w:rsidR="00B04CA2" w:rsidRDefault="00B04CA2" w:rsidP="005E3AE4">
      <w:pPr>
        <w:pStyle w:val="-cjk"/>
        <w:adjustRightInd w:val="0"/>
        <w:snapToGrid w:val="0"/>
        <w:spacing w:before="0" w:beforeAutospacing="0" w:after="0" w:afterAutospacing="0" w:line="460" w:lineRule="exact"/>
        <w:ind w:left="560" w:firstLineChars="200" w:firstLine="560"/>
      </w:pPr>
      <w:r>
        <w:rPr>
          <w:rFonts w:hint="eastAsia"/>
        </w:rPr>
        <w:t>觀光署受理前項申請時，應徵詢當地直轄市、縣（市）政府意見。</w:t>
      </w:r>
    </w:p>
    <w:p w14:paraId="2201A3C5" w14:textId="4359048B" w:rsidR="00B04CA2" w:rsidRDefault="006A39AE" w:rsidP="005E3AE4">
      <w:pPr>
        <w:pStyle w:val="-cjk"/>
        <w:adjustRightInd w:val="0"/>
        <w:snapToGrid w:val="0"/>
        <w:spacing w:before="0" w:beforeAutospacing="0" w:afterLines="30" w:after="108" w:afterAutospacing="0" w:line="460" w:lineRule="exact"/>
        <w:ind w:left="561"/>
      </w:pPr>
      <w:r w:rsidRPr="006A39AE">
        <w:rPr>
          <w:rFonts w:hint="eastAsia"/>
        </w:rPr>
        <w:t>非屬前項所稱重大投資案件，由地方主管機關受理、核准、發照之觀光遊樂業，其觀光地區指定作業，依前點第二項規定程序辦理</w:t>
      </w:r>
      <w:r w:rsidR="00B04CA2">
        <w:rPr>
          <w:rFonts w:hint="eastAsia"/>
        </w:rPr>
        <w:t>。</w:t>
      </w:r>
    </w:p>
    <w:p w14:paraId="33F48972" w14:textId="286E30DF" w:rsidR="00B04CA2" w:rsidRDefault="00B04CA2" w:rsidP="005E3AE4">
      <w:pPr>
        <w:pStyle w:val="-cjk"/>
        <w:numPr>
          <w:ilvl w:val="0"/>
          <w:numId w:val="2"/>
        </w:numPr>
        <w:adjustRightInd w:val="0"/>
        <w:snapToGrid w:val="0"/>
        <w:spacing w:before="0" w:beforeAutospacing="0" w:afterLines="30" w:after="108" w:afterAutospacing="0" w:line="460" w:lineRule="exact"/>
        <w:ind w:left="567" w:hanging="561"/>
      </w:pPr>
      <w:r w:rsidRPr="006A39AE">
        <w:rPr>
          <w:rFonts w:hint="eastAsia"/>
        </w:rPr>
        <w:t>直轄市、縣（市）政府申請指定觀光地區，應檢附申請書（如附件一）並擬訂觀光地區指定目的、位置範圍、地權地用狀況、與相關政府及重大政策配合情形、觀光資源特色、遊客服務設施狀況、旅遊現況及潛力、交通狀況以及觀光產業現況、經營管理計畫等資料（如附件二）。</w:t>
      </w:r>
    </w:p>
    <w:p w14:paraId="47499BD4" w14:textId="7772F54B" w:rsidR="00B04CA2" w:rsidRDefault="00EA4964" w:rsidP="005E3AE4">
      <w:pPr>
        <w:pStyle w:val="-cjk"/>
        <w:numPr>
          <w:ilvl w:val="0"/>
          <w:numId w:val="2"/>
        </w:numPr>
        <w:adjustRightInd w:val="0"/>
        <w:snapToGrid w:val="0"/>
        <w:spacing w:after="0" w:afterAutospacing="0" w:line="460" w:lineRule="exact"/>
        <w:ind w:left="567" w:hanging="561"/>
      </w:pPr>
      <w:r>
        <w:rPr>
          <w:rFonts w:hint="eastAsia"/>
        </w:rPr>
        <w:lastRenderedPageBreak/>
        <w:t>非位於風景特定區或觀光地區之</w:t>
      </w:r>
      <w:r w:rsidR="006A39AE" w:rsidRPr="006A39AE">
        <w:rPr>
          <w:rFonts w:hint="eastAsia"/>
        </w:rPr>
        <w:t>觀光遊樂業申請人應於籌設階段，備具觀光遊樂業管理規則第九條規定文件，一併提出觀光地區指定之申請</w:t>
      </w:r>
      <w:r w:rsidR="00B04CA2" w:rsidRPr="006A39AE">
        <w:rPr>
          <w:rFonts w:hint="eastAsia"/>
        </w:rPr>
        <w:t>。</w:t>
      </w:r>
    </w:p>
    <w:p w14:paraId="5DF4BCF7" w14:textId="0A33F4AA" w:rsidR="006A39AE" w:rsidRDefault="006A39AE" w:rsidP="005E3AE4">
      <w:pPr>
        <w:pStyle w:val="-cjk"/>
        <w:adjustRightInd w:val="0"/>
        <w:snapToGrid w:val="0"/>
        <w:spacing w:before="0" w:beforeAutospacing="0" w:after="0" w:afterAutospacing="0" w:line="460" w:lineRule="exact"/>
        <w:ind w:left="560" w:firstLineChars="200" w:firstLine="560"/>
      </w:pPr>
      <w:r w:rsidRPr="006A39AE">
        <w:rPr>
          <w:rFonts w:hint="eastAsia"/>
        </w:rPr>
        <w:t>前項申請經主管機關核定興辦事業計畫定稿本時，由觀光署報請交通部公告指定為觀光地區。</w:t>
      </w:r>
    </w:p>
    <w:p w14:paraId="6DEBDD71" w14:textId="4BD0B226" w:rsidR="00B04CA2" w:rsidRDefault="006A39AE" w:rsidP="005E3AE4">
      <w:pPr>
        <w:pStyle w:val="-cjk"/>
        <w:adjustRightInd w:val="0"/>
        <w:snapToGrid w:val="0"/>
        <w:spacing w:before="0" w:beforeAutospacing="0" w:afterLines="30" w:after="108" w:afterAutospacing="0" w:line="460" w:lineRule="exact"/>
        <w:ind w:left="561" w:firstLineChars="200" w:firstLine="560"/>
      </w:pPr>
      <w:r w:rsidRPr="006A39AE">
        <w:rPr>
          <w:rFonts w:hint="eastAsia"/>
        </w:rPr>
        <w:t>觀光遊樂業於本要點實施前已依法核准經營者，由申請人備妥申請書、土地權屬表（如附件三）、設施對照表（如附件四）及觀光遊樂業管理規則第十七條規定文件，提出觀光地區指定之申請</w:t>
      </w:r>
      <w:r w:rsidR="00B04CA2" w:rsidRPr="006A39AE">
        <w:rPr>
          <w:rFonts w:hint="eastAsia"/>
        </w:rPr>
        <w:t>。</w:t>
      </w:r>
    </w:p>
    <w:p w14:paraId="0C9B388E" w14:textId="78B0673A" w:rsidR="00B04CA2" w:rsidRDefault="00B04CA2" w:rsidP="005E3AE4">
      <w:pPr>
        <w:pStyle w:val="-cjk"/>
        <w:numPr>
          <w:ilvl w:val="0"/>
          <w:numId w:val="2"/>
        </w:numPr>
        <w:adjustRightInd w:val="0"/>
        <w:snapToGrid w:val="0"/>
        <w:spacing w:before="0" w:beforeAutospacing="0" w:after="0" w:afterAutospacing="0" w:line="460" w:lineRule="exact"/>
        <w:ind w:left="567" w:hanging="561"/>
      </w:pPr>
      <w:r>
        <w:rPr>
          <w:rFonts w:hint="eastAsia"/>
        </w:rPr>
        <w:t>直轄市、縣（市）政府申請指定觀光地區前，應就擬指定觀光地區範圍、劃設目的等舉辦公開說明會。但觀光遊樂業申請觀光地區指定，其申請範圍</w:t>
      </w:r>
      <w:proofErr w:type="gramStart"/>
      <w:r>
        <w:rPr>
          <w:rFonts w:hint="eastAsia"/>
        </w:rPr>
        <w:t>土地均為申請人</w:t>
      </w:r>
      <w:proofErr w:type="gramEnd"/>
      <w:r>
        <w:rPr>
          <w:rFonts w:hint="eastAsia"/>
        </w:rPr>
        <w:t>所有或已取得土地使用權利證明文件者，不在此限。</w:t>
      </w:r>
    </w:p>
    <w:p w14:paraId="39D566D8" w14:textId="77777777" w:rsidR="00B04CA2" w:rsidRDefault="00B04CA2" w:rsidP="005E3AE4">
      <w:pPr>
        <w:pStyle w:val="-cjk"/>
        <w:adjustRightInd w:val="0"/>
        <w:snapToGrid w:val="0"/>
        <w:spacing w:before="0" w:beforeAutospacing="0" w:afterLines="30" w:after="108" w:afterAutospacing="0" w:line="460" w:lineRule="exact"/>
        <w:ind w:left="561" w:firstLineChars="200" w:firstLine="560"/>
      </w:pPr>
      <w:r>
        <w:rPr>
          <w:rFonts w:hint="eastAsia"/>
        </w:rPr>
        <w:t>前項觀光遊樂業申請觀光地區指定，經直轄市、縣（市）政府認有擴大範圍之必要時，直轄市、縣（市）政府亦應依前項規定舉辦公開說明會。</w:t>
      </w:r>
    </w:p>
    <w:p w14:paraId="4AD73C58" w14:textId="024055CE" w:rsidR="00B04CA2" w:rsidRDefault="00B04CA2" w:rsidP="005E3AE4">
      <w:pPr>
        <w:pStyle w:val="-cjk"/>
        <w:numPr>
          <w:ilvl w:val="0"/>
          <w:numId w:val="2"/>
        </w:numPr>
        <w:adjustRightInd w:val="0"/>
        <w:snapToGrid w:val="0"/>
        <w:spacing w:before="0" w:beforeAutospacing="0" w:after="0" w:afterAutospacing="0" w:line="460" w:lineRule="exact"/>
        <w:ind w:left="567" w:hanging="561"/>
      </w:pPr>
      <w:r>
        <w:rPr>
          <w:rFonts w:hint="eastAsia"/>
        </w:rPr>
        <w:t>觀光署審查觀光地區之申請，應依據第六點規定項目進行審查。其有現場勘查必要者，得組成勘查小組，現場勘查評估。</w:t>
      </w:r>
    </w:p>
    <w:p w14:paraId="5D6955DA" w14:textId="49101CDD" w:rsidR="006A39AE" w:rsidRDefault="00B04CA2" w:rsidP="005E3AE4">
      <w:pPr>
        <w:pStyle w:val="-cjk"/>
        <w:adjustRightInd w:val="0"/>
        <w:snapToGrid w:val="0"/>
        <w:spacing w:before="0" w:beforeAutospacing="0" w:afterLines="30" w:after="108" w:afterAutospacing="0" w:line="460" w:lineRule="exact"/>
        <w:ind w:left="561" w:firstLineChars="215" w:firstLine="602"/>
      </w:pPr>
      <w:r>
        <w:rPr>
          <w:rFonts w:hint="eastAsia"/>
        </w:rPr>
        <w:t>前項勘查小組組成包括二位至六位專家學者及當地直轄市、縣（市）政府、各目的事業主管機關代表。</w:t>
      </w:r>
    </w:p>
    <w:p w14:paraId="3D1F1072" w14:textId="33ACD903" w:rsidR="00B04CA2" w:rsidRDefault="00B04CA2" w:rsidP="006B326E">
      <w:pPr>
        <w:pStyle w:val="-cjk"/>
        <w:numPr>
          <w:ilvl w:val="0"/>
          <w:numId w:val="2"/>
        </w:numPr>
        <w:adjustRightInd w:val="0"/>
        <w:snapToGrid w:val="0"/>
        <w:spacing w:before="0" w:beforeAutospacing="0" w:after="0" w:afterAutospacing="0" w:line="460" w:lineRule="exact"/>
        <w:ind w:left="567" w:hanging="561"/>
      </w:pPr>
      <w:r>
        <w:rPr>
          <w:rFonts w:hint="eastAsia"/>
        </w:rPr>
        <w:t>前點審查結果經會商各目的事業主管機關同意後報請交通部公告指定為觀光地區。</w:t>
      </w:r>
    </w:p>
    <w:p w14:paraId="08A38EA7" w14:textId="303B469D" w:rsidR="00D4160D" w:rsidRPr="00D4160D" w:rsidRDefault="00D4160D" w:rsidP="006B326E">
      <w:pPr>
        <w:pStyle w:val="-cjk"/>
        <w:adjustRightInd w:val="0"/>
        <w:snapToGrid w:val="0"/>
        <w:spacing w:before="0" w:beforeAutospacing="0" w:afterLines="30" w:after="108" w:afterAutospacing="0" w:line="460" w:lineRule="exact"/>
        <w:ind w:leftChars="267" w:left="641" w:firstLineChars="195" w:firstLine="546"/>
      </w:pPr>
      <w:r>
        <w:rPr>
          <w:rFonts w:hint="eastAsia"/>
        </w:rPr>
        <w:t>觀光地區之指定或不指定，應通知申請者、直轄市、縣（市）政府、各目的事業主管機關。</w:t>
      </w:r>
    </w:p>
    <w:p w14:paraId="7D052500" w14:textId="77777777" w:rsidR="00101EC3" w:rsidRDefault="00B04CA2" w:rsidP="006B326E">
      <w:pPr>
        <w:pStyle w:val="-cjk"/>
        <w:numPr>
          <w:ilvl w:val="0"/>
          <w:numId w:val="2"/>
        </w:numPr>
        <w:adjustRightInd w:val="0"/>
        <w:snapToGrid w:val="0"/>
        <w:spacing w:before="0" w:beforeAutospacing="0" w:after="0" w:afterAutospacing="0" w:line="460" w:lineRule="exact"/>
        <w:ind w:left="882" w:hanging="876"/>
      </w:pPr>
      <w:r>
        <w:rPr>
          <w:rFonts w:hint="eastAsia"/>
        </w:rPr>
        <w:t>指定觀光地區作業流程如附件五。</w:t>
      </w:r>
    </w:p>
    <w:p w14:paraId="6D4B2815" w14:textId="58974DEF" w:rsidR="00101EC3" w:rsidRPr="00B04CA2" w:rsidRDefault="00B04CA2" w:rsidP="005E3AE4">
      <w:pPr>
        <w:pStyle w:val="-cjk"/>
        <w:numPr>
          <w:ilvl w:val="0"/>
          <w:numId w:val="2"/>
        </w:numPr>
        <w:spacing w:before="0" w:beforeAutospacing="0" w:after="0" w:afterAutospacing="0" w:line="460" w:lineRule="exact"/>
        <w:ind w:left="845" w:hanging="856"/>
      </w:pPr>
      <w:r>
        <w:rPr>
          <w:rFonts w:hint="eastAsia"/>
        </w:rPr>
        <w:t>觀光地區指定後之範圍變更，</w:t>
      </w:r>
      <w:proofErr w:type="gramStart"/>
      <w:r>
        <w:rPr>
          <w:rFonts w:hint="eastAsia"/>
        </w:rPr>
        <w:t>準</w:t>
      </w:r>
      <w:proofErr w:type="gramEnd"/>
      <w:r>
        <w:rPr>
          <w:rFonts w:hint="eastAsia"/>
        </w:rPr>
        <w:t>用本要點第四點至第十一點程序辦理。</w:t>
      </w:r>
    </w:p>
    <w:sectPr w:rsidR="00101EC3" w:rsidRPr="00B04CA2" w:rsidSect="00AC7AC3">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3A4A" w14:textId="77777777" w:rsidR="00882FEF" w:rsidRDefault="00882FEF" w:rsidP="00AC7AC3">
      <w:r>
        <w:separator/>
      </w:r>
    </w:p>
  </w:endnote>
  <w:endnote w:type="continuationSeparator" w:id="0">
    <w:p w14:paraId="64B73962" w14:textId="77777777" w:rsidR="00882FEF" w:rsidRDefault="00882FEF" w:rsidP="00AC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F05C" w14:textId="77777777" w:rsidR="00882FEF" w:rsidRDefault="00882FEF" w:rsidP="00AC7AC3">
      <w:r>
        <w:separator/>
      </w:r>
    </w:p>
  </w:footnote>
  <w:footnote w:type="continuationSeparator" w:id="0">
    <w:p w14:paraId="45B6FC2C" w14:textId="77777777" w:rsidR="00882FEF" w:rsidRDefault="00882FEF" w:rsidP="00AC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91507"/>
    <w:multiLevelType w:val="hybridMultilevel"/>
    <w:tmpl w:val="FB5828B8"/>
    <w:lvl w:ilvl="0" w:tplc="B12A37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BD77C3"/>
    <w:multiLevelType w:val="hybridMultilevel"/>
    <w:tmpl w:val="A446A4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8862182">
    <w:abstractNumId w:val="1"/>
  </w:num>
  <w:num w:numId="2" w16cid:durableId="100443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FA"/>
    <w:rsid w:val="00061EF0"/>
    <w:rsid w:val="000B62FA"/>
    <w:rsid w:val="000E6463"/>
    <w:rsid w:val="00101EC3"/>
    <w:rsid w:val="002626E9"/>
    <w:rsid w:val="002D0AD4"/>
    <w:rsid w:val="00335AC5"/>
    <w:rsid w:val="003F102D"/>
    <w:rsid w:val="004413F4"/>
    <w:rsid w:val="005E3AE4"/>
    <w:rsid w:val="00646209"/>
    <w:rsid w:val="006A39AE"/>
    <w:rsid w:val="006B326E"/>
    <w:rsid w:val="00724A9D"/>
    <w:rsid w:val="00761A2B"/>
    <w:rsid w:val="00817C5B"/>
    <w:rsid w:val="0085713C"/>
    <w:rsid w:val="00882FEF"/>
    <w:rsid w:val="00953FCC"/>
    <w:rsid w:val="00954BB2"/>
    <w:rsid w:val="00971803"/>
    <w:rsid w:val="00980D82"/>
    <w:rsid w:val="00981E66"/>
    <w:rsid w:val="009A2053"/>
    <w:rsid w:val="009A22FF"/>
    <w:rsid w:val="009B1E72"/>
    <w:rsid w:val="00AC7AC3"/>
    <w:rsid w:val="00B04CA2"/>
    <w:rsid w:val="00C03E52"/>
    <w:rsid w:val="00C5502B"/>
    <w:rsid w:val="00CD2E42"/>
    <w:rsid w:val="00CE1B85"/>
    <w:rsid w:val="00D01C35"/>
    <w:rsid w:val="00D4160D"/>
    <w:rsid w:val="00DE510A"/>
    <w:rsid w:val="00E3777C"/>
    <w:rsid w:val="00E46EA5"/>
    <w:rsid w:val="00EA4964"/>
    <w:rsid w:val="00EB10BF"/>
    <w:rsid w:val="00FB0F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2397E"/>
  <w15:chartTrackingRefBased/>
  <w15:docId w15:val="{263869FA-B0E8-40AA-8FF1-2FD40674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AC3"/>
    <w:pPr>
      <w:tabs>
        <w:tab w:val="center" w:pos="4153"/>
        <w:tab w:val="right" w:pos="8306"/>
      </w:tabs>
      <w:snapToGrid w:val="0"/>
    </w:pPr>
    <w:rPr>
      <w:sz w:val="20"/>
      <w:szCs w:val="20"/>
    </w:rPr>
  </w:style>
  <w:style w:type="character" w:customStyle="1" w:styleId="a4">
    <w:name w:val="頁首 字元"/>
    <w:basedOn w:val="a0"/>
    <w:link w:val="a3"/>
    <w:uiPriority w:val="99"/>
    <w:rsid w:val="00AC7AC3"/>
    <w:rPr>
      <w:sz w:val="20"/>
      <w:szCs w:val="20"/>
    </w:rPr>
  </w:style>
  <w:style w:type="paragraph" w:styleId="a5">
    <w:name w:val="footer"/>
    <w:basedOn w:val="a"/>
    <w:link w:val="a6"/>
    <w:uiPriority w:val="99"/>
    <w:unhideWhenUsed/>
    <w:rsid w:val="00AC7AC3"/>
    <w:pPr>
      <w:tabs>
        <w:tab w:val="center" w:pos="4153"/>
        <w:tab w:val="right" w:pos="8306"/>
      </w:tabs>
      <w:snapToGrid w:val="0"/>
    </w:pPr>
    <w:rPr>
      <w:sz w:val="20"/>
      <w:szCs w:val="20"/>
    </w:rPr>
  </w:style>
  <w:style w:type="character" w:customStyle="1" w:styleId="a6">
    <w:name w:val="頁尾 字元"/>
    <w:basedOn w:val="a0"/>
    <w:link w:val="a5"/>
    <w:uiPriority w:val="99"/>
    <w:rsid w:val="00AC7AC3"/>
    <w:rPr>
      <w:sz w:val="20"/>
      <w:szCs w:val="20"/>
    </w:rPr>
  </w:style>
  <w:style w:type="paragraph" w:styleId="Web">
    <w:name w:val="Normal (Web)"/>
    <w:basedOn w:val="a"/>
    <w:uiPriority w:val="99"/>
    <w:semiHidden/>
    <w:unhideWhenUsed/>
    <w:rsid w:val="00B04CA2"/>
    <w:pPr>
      <w:widowControl/>
      <w:spacing w:before="100" w:beforeAutospacing="1" w:after="100" w:afterAutospacing="1"/>
    </w:pPr>
    <w:rPr>
      <w:rFonts w:ascii="新細明體" w:eastAsia="新細明體" w:hAnsi="新細明體" w:cs="新細明體"/>
      <w:kern w:val="0"/>
      <w:szCs w:val="24"/>
    </w:rPr>
  </w:style>
  <w:style w:type="paragraph" w:customStyle="1" w:styleId="-cjk">
    <w:name w:val="一-cjk"/>
    <w:basedOn w:val="a"/>
    <w:rsid w:val="00B04CA2"/>
    <w:pPr>
      <w:widowControl/>
      <w:spacing w:before="100" w:beforeAutospacing="1" w:after="100" w:afterAutospacing="1" w:line="510" w:lineRule="atLeast"/>
      <w:ind w:left="567"/>
      <w:jc w:val="both"/>
    </w:pPr>
    <w:rPr>
      <w:rFonts w:ascii="標楷體" w:eastAsia="標楷體" w:hAnsi="標楷體" w:cs="新細明體"/>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2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楊桂文</cp:lastModifiedBy>
  <cp:revision>2</cp:revision>
  <cp:lastPrinted>2025-05-15T02:16:00Z</cp:lastPrinted>
  <dcterms:created xsi:type="dcterms:W3CDTF">2025-05-15T02:36:00Z</dcterms:created>
  <dcterms:modified xsi:type="dcterms:W3CDTF">2025-05-15T02:36:00Z</dcterms:modified>
</cp:coreProperties>
</file>