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E1A" w:rsidRDefault="00FC6BB7" w:rsidP="00837226">
      <w:pPr>
        <w:pStyle w:val="a8"/>
        <w:spacing w:afterLines="100" w:after="240"/>
        <w:jc w:val="center"/>
        <w:rPr>
          <w:rFonts w:ascii="標楷體" w:eastAsia="標楷體" w:hAnsi="標楷體"/>
          <w:b/>
          <w:color w:val="000000"/>
          <w:sz w:val="32"/>
          <w:szCs w:val="32"/>
        </w:rPr>
      </w:pPr>
      <w:r>
        <w:rPr>
          <w:rFonts w:ascii="標楷體" w:eastAsia="標楷體" w:hAnsi="標楷體"/>
          <w:b/>
          <w:color w:val="000000"/>
          <w:sz w:val="32"/>
          <w:szCs w:val="32"/>
        </w:rPr>
        <w:t>交通部觀光署獎勵旅宿業品質提升補助要點</w:t>
      </w:r>
    </w:p>
    <w:p w:rsidR="005E5E1A" w:rsidRDefault="00FC6BB7" w:rsidP="00837226">
      <w:pPr>
        <w:pStyle w:val="a8"/>
        <w:numPr>
          <w:ilvl w:val="0"/>
          <w:numId w:val="1"/>
        </w:numPr>
        <w:ind w:left="284" w:hanging="284"/>
        <w:jc w:val="both"/>
        <w:rPr>
          <w:rFonts w:ascii="標楷體" w:eastAsia="標楷體" w:hAnsi="標楷體"/>
          <w:color w:val="000000"/>
          <w:sz w:val="21"/>
          <w:szCs w:val="21"/>
        </w:rPr>
      </w:pPr>
      <w:r>
        <w:rPr>
          <w:rFonts w:ascii="標楷體" w:eastAsia="標楷體" w:hAnsi="標楷體"/>
          <w:color w:val="000000"/>
          <w:sz w:val="21"/>
          <w:szCs w:val="21"/>
        </w:rPr>
        <w:t>中華民國94年9月8日</w:t>
      </w:r>
      <w:proofErr w:type="gramStart"/>
      <w:r>
        <w:rPr>
          <w:rFonts w:ascii="標楷體" w:eastAsia="標楷體" w:hAnsi="標楷體"/>
          <w:color w:val="000000"/>
          <w:sz w:val="21"/>
          <w:szCs w:val="21"/>
        </w:rPr>
        <w:t>觀賓字</w:t>
      </w:r>
      <w:proofErr w:type="gramEnd"/>
      <w:r>
        <w:rPr>
          <w:rFonts w:ascii="標楷體" w:eastAsia="標楷體" w:hAnsi="標楷體"/>
          <w:color w:val="000000"/>
          <w:sz w:val="21"/>
          <w:szCs w:val="21"/>
        </w:rPr>
        <w:t>第0940025635號令訂定發布，並自94年9月15日生效</w:t>
      </w:r>
    </w:p>
    <w:p w:rsidR="005E5E1A" w:rsidRDefault="00FC6BB7" w:rsidP="00837226">
      <w:pPr>
        <w:pStyle w:val="a8"/>
        <w:numPr>
          <w:ilvl w:val="0"/>
          <w:numId w:val="1"/>
        </w:numPr>
        <w:ind w:left="284" w:hanging="284"/>
        <w:jc w:val="both"/>
        <w:rPr>
          <w:rFonts w:ascii="標楷體" w:eastAsia="標楷體" w:hAnsi="標楷體"/>
          <w:color w:val="000000"/>
          <w:sz w:val="21"/>
          <w:szCs w:val="21"/>
        </w:rPr>
      </w:pPr>
      <w:r w:rsidRPr="00837226">
        <w:rPr>
          <w:rFonts w:ascii="標楷體" w:eastAsia="標楷體" w:hAnsi="標楷體"/>
          <w:color w:val="000000"/>
          <w:sz w:val="21"/>
          <w:szCs w:val="21"/>
        </w:rPr>
        <w:t>中華民國95年6月9日</w:t>
      </w:r>
      <w:proofErr w:type="gramStart"/>
      <w:r w:rsidRPr="00837226">
        <w:rPr>
          <w:rFonts w:ascii="標楷體" w:eastAsia="標楷體" w:hAnsi="標楷體"/>
          <w:color w:val="000000"/>
          <w:sz w:val="21"/>
          <w:szCs w:val="21"/>
        </w:rPr>
        <w:t>觀賓字</w:t>
      </w:r>
      <w:proofErr w:type="gramEnd"/>
      <w:r w:rsidRPr="00837226">
        <w:rPr>
          <w:rFonts w:ascii="標楷體" w:eastAsia="標楷體" w:hAnsi="標楷體"/>
          <w:color w:val="000000"/>
          <w:sz w:val="21"/>
          <w:szCs w:val="21"/>
        </w:rPr>
        <w:t>第09500131651號函修正發布，並自95年6月19日生效</w:t>
      </w:r>
    </w:p>
    <w:p w:rsidR="005E5E1A" w:rsidRDefault="00FC6BB7" w:rsidP="00837226">
      <w:pPr>
        <w:pStyle w:val="a8"/>
        <w:numPr>
          <w:ilvl w:val="0"/>
          <w:numId w:val="1"/>
        </w:numPr>
        <w:ind w:left="284" w:hanging="284"/>
        <w:jc w:val="both"/>
        <w:rPr>
          <w:rFonts w:ascii="標楷體" w:eastAsia="標楷體" w:hAnsi="標楷體"/>
          <w:color w:val="000000"/>
          <w:sz w:val="21"/>
          <w:szCs w:val="21"/>
        </w:rPr>
      </w:pPr>
      <w:r w:rsidRPr="00837226">
        <w:rPr>
          <w:rFonts w:ascii="標楷體" w:eastAsia="標楷體" w:hAnsi="標楷體"/>
          <w:color w:val="000000"/>
          <w:sz w:val="21"/>
          <w:szCs w:val="21"/>
        </w:rPr>
        <w:t>中華民國96年11月26日</w:t>
      </w:r>
      <w:proofErr w:type="gramStart"/>
      <w:r w:rsidRPr="00837226">
        <w:rPr>
          <w:rFonts w:ascii="標楷體" w:eastAsia="標楷體" w:hAnsi="標楷體"/>
          <w:color w:val="000000"/>
          <w:sz w:val="21"/>
          <w:szCs w:val="21"/>
        </w:rPr>
        <w:t>觀賓字</w:t>
      </w:r>
      <w:proofErr w:type="gramEnd"/>
      <w:r w:rsidRPr="00837226">
        <w:rPr>
          <w:rFonts w:ascii="標楷體" w:eastAsia="標楷體" w:hAnsi="標楷體"/>
          <w:color w:val="000000"/>
          <w:sz w:val="21"/>
          <w:szCs w:val="21"/>
        </w:rPr>
        <w:t>第0960600381號令修正發布，並自96年12月1日生效</w:t>
      </w:r>
    </w:p>
    <w:p w:rsidR="005E5E1A" w:rsidRDefault="00FC6BB7" w:rsidP="00837226">
      <w:pPr>
        <w:pStyle w:val="a8"/>
        <w:numPr>
          <w:ilvl w:val="0"/>
          <w:numId w:val="1"/>
        </w:numPr>
        <w:ind w:left="284" w:hanging="284"/>
        <w:jc w:val="both"/>
        <w:rPr>
          <w:rFonts w:ascii="標楷體" w:eastAsia="標楷體" w:hAnsi="標楷體"/>
          <w:color w:val="000000"/>
          <w:sz w:val="21"/>
          <w:szCs w:val="21"/>
        </w:rPr>
      </w:pPr>
      <w:r w:rsidRPr="00837226">
        <w:rPr>
          <w:rFonts w:ascii="標楷體" w:eastAsia="標楷體" w:hAnsi="標楷體"/>
          <w:color w:val="000000"/>
          <w:sz w:val="21"/>
          <w:szCs w:val="21"/>
        </w:rPr>
        <w:t>中華民國98年12月1日</w:t>
      </w:r>
      <w:proofErr w:type="gramStart"/>
      <w:r w:rsidRPr="00837226">
        <w:rPr>
          <w:rFonts w:ascii="標楷體" w:eastAsia="標楷體" w:hAnsi="標楷體"/>
          <w:color w:val="000000"/>
          <w:sz w:val="21"/>
          <w:szCs w:val="21"/>
        </w:rPr>
        <w:t>觀賓字</w:t>
      </w:r>
      <w:proofErr w:type="gramEnd"/>
      <w:r w:rsidRPr="00837226">
        <w:rPr>
          <w:rFonts w:ascii="標楷體" w:eastAsia="標楷體" w:hAnsi="標楷體"/>
          <w:color w:val="000000"/>
          <w:sz w:val="21"/>
          <w:szCs w:val="21"/>
        </w:rPr>
        <w:t>第09800349011號令修正發布名，並自即日生效</w:t>
      </w:r>
    </w:p>
    <w:p w:rsidR="005E5E1A" w:rsidRDefault="00FC6BB7" w:rsidP="00837226">
      <w:pPr>
        <w:pStyle w:val="a8"/>
        <w:numPr>
          <w:ilvl w:val="0"/>
          <w:numId w:val="1"/>
        </w:numPr>
        <w:ind w:left="284" w:hanging="284"/>
        <w:jc w:val="both"/>
        <w:rPr>
          <w:rFonts w:ascii="標楷體" w:eastAsia="標楷體" w:hAnsi="標楷體"/>
          <w:color w:val="000000"/>
          <w:sz w:val="21"/>
          <w:szCs w:val="21"/>
        </w:rPr>
      </w:pPr>
      <w:r w:rsidRPr="00837226">
        <w:rPr>
          <w:rFonts w:ascii="標楷體" w:eastAsia="標楷體" w:hAnsi="標楷體"/>
          <w:color w:val="000000"/>
          <w:sz w:val="21"/>
          <w:szCs w:val="21"/>
        </w:rPr>
        <w:t>中華民國101年3月26日</w:t>
      </w:r>
      <w:proofErr w:type="gramStart"/>
      <w:r w:rsidRPr="00837226">
        <w:rPr>
          <w:rFonts w:ascii="標楷體" w:eastAsia="標楷體" w:hAnsi="標楷體"/>
          <w:color w:val="000000"/>
          <w:sz w:val="21"/>
          <w:szCs w:val="21"/>
        </w:rPr>
        <w:t>觀賓字</w:t>
      </w:r>
      <w:proofErr w:type="gramEnd"/>
      <w:r w:rsidRPr="00837226">
        <w:rPr>
          <w:rFonts w:ascii="標楷體" w:eastAsia="標楷體" w:hAnsi="標楷體"/>
          <w:color w:val="000000"/>
          <w:sz w:val="21"/>
          <w:szCs w:val="21"/>
        </w:rPr>
        <w:t>第10100063571號令修正發布，並自即日生效</w:t>
      </w:r>
    </w:p>
    <w:p w:rsidR="005E5E1A" w:rsidRDefault="00FC6BB7" w:rsidP="00837226">
      <w:pPr>
        <w:pStyle w:val="a8"/>
        <w:numPr>
          <w:ilvl w:val="0"/>
          <w:numId w:val="1"/>
        </w:numPr>
        <w:ind w:left="284" w:hanging="284"/>
        <w:jc w:val="both"/>
        <w:rPr>
          <w:rFonts w:ascii="標楷體" w:eastAsia="標楷體" w:hAnsi="標楷體"/>
          <w:color w:val="000000"/>
          <w:sz w:val="21"/>
          <w:szCs w:val="21"/>
        </w:rPr>
      </w:pPr>
      <w:r w:rsidRPr="00837226">
        <w:rPr>
          <w:rFonts w:ascii="標楷體" w:eastAsia="標楷體" w:hAnsi="標楷體"/>
          <w:color w:val="000000"/>
          <w:sz w:val="21"/>
          <w:szCs w:val="21"/>
        </w:rPr>
        <w:t>中華民國105年2月22日</w:t>
      </w:r>
      <w:proofErr w:type="gramStart"/>
      <w:r w:rsidRPr="00837226">
        <w:rPr>
          <w:rFonts w:ascii="標楷體" w:eastAsia="標楷體" w:hAnsi="標楷體"/>
          <w:color w:val="000000"/>
          <w:sz w:val="21"/>
          <w:szCs w:val="21"/>
        </w:rPr>
        <w:t>觀賓字</w:t>
      </w:r>
      <w:proofErr w:type="gramEnd"/>
      <w:r w:rsidRPr="00837226">
        <w:rPr>
          <w:rFonts w:ascii="標楷體" w:eastAsia="標楷體" w:hAnsi="標楷體"/>
          <w:color w:val="000000"/>
          <w:sz w:val="21"/>
          <w:szCs w:val="21"/>
        </w:rPr>
        <w:t>第1050600667號令修正發布，並自即日生效</w:t>
      </w:r>
    </w:p>
    <w:p w:rsidR="005E5E1A" w:rsidRDefault="00FC6BB7" w:rsidP="00837226">
      <w:pPr>
        <w:pStyle w:val="a8"/>
        <w:numPr>
          <w:ilvl w:val="0"/>
          <w:numId w:val="1"/>
        </w:numPr>
        <w:ind w:left="284" w:hanging="284"/>
        <w:jc w:val="both"/>
        <w:rPr>
          <w:rFonts w:ascii="標楷體" w:eastAsia="標楷體" w:hAnsi="標楷體"/>
          <w:color w:val="000000"/>
          <w:sz w:val="21"/>
          <w:szCs w:val="21"/>
        </w:rPr>
      </w:pPr>
      <w:r w:rsidRPr="00837226">
        <w:rPr>
          <w:rFonts w:ascii="標楷體" w:eastAsia="標楷體" w:hAnsi="標楷體"/>
          <w:color w:val="000000"/>
          <w:sz w:val="21"/>
          <w:szCs w:val="21"/>
        </w:rPr>
        <w:t>中華民國108年7月18日</w:t>
      </w:r>
      <w:proofErr w:type="gramStart"/>
      <w:r w:rsidRPr="00837226">
        <w:rPr>
          <w:rFonts w:ascii="標楷體" w:eastAsia="標楷體" w:hAnsi="標楷體"/>
          <w:color w:val="000000"/>
          <w:sz w:val="21"/>
          <w:szCs w:val="21"/>
        </w:rPr>
        <w:t>觀宿字</w:t>
      </w:r>
      <w:proofErr w:type="gramEnd"/>
      <w:r w:rsidRPr="00837226">
        <w:rPr>
          <w:rFonts w:ascii="標楷體" w:eastAsia="標楷體" w:hAnsi="標楷體"/>
          <w:color w:val="000000"/>
          <w:sz w:val="21"/>
          <w:szCs w:val="21"/>
        </w:rPr>
        <w:t>第10809148621號令修正發布，並自即日生效</w:t>
      </w:r>
    </w:p>
    <w:p w:rsidR="005E5E1A" w:rsidRDefault="00FC6BB7" w:rsidP="00837226">
      <w:pPr>
        <w:pStyle w:val="a8"/>
        <w:numPr>
          <w:ilvl w:val="0"/>
          <w:numId w:val="1"/>
        </w:numPr>
        <w:ind w:left="284" w:hanging="284"/>
        <w:jc w:val="both"/>
        <w:rPr>
          <w:rFonts w:ascii="標楷體" w:eastAsia="標楷體" w:hAnsi="標楷體"/>
          <w:color w:val="000000"/>
          <w:sz w:val="21"/>
          <w:szCs w:val="21"/>
        </w:rPr>
      </w:pPr>
      <w:r w:rsidRPr="00837226">
        <w:rPr>
          <w:rFonts w:ascii="標楷體" w:eastAsia="標楷體" w:hAnsi="標楷體"/>
          <w:color w:val="000000"/>
          <w:sz w:val="21"/>
          <w:szCs w:val="21"/>
        </w:rPr>
        <w:t>中華民國109年6月23日</w:t>
      </w:r>
      <w:proofErr w:type="gramStart"/>
      <w:r w:rsidRPr="00837226">
        <w:rPr>
          <w:rFonts w:ascii="標楷體" w:eastAsia="標楷體" w:hAnsi="標楷體"/>
          <w:color w:val="000000"/>
          <w:sz w:val="21"/>
          <w:szCs w:val="21"/>
        </w:rPr>
        <w:t>觀宿字</w:t>
      </w:r>
      <w:proofErr w:type="gramEnd"/>
      <w:r w:rsidRPr="00837226">
        <w:rPr>
          <w:rFonts w:ascii="標楷體" w:eastAsia="標楷體" w:hAnsi="標楷體"/>
          <w:color w:val="000000"/>
          <w:sz w:val="21"/>
          <w:szCs w:val="21"/>
        </w:rPr>
        <w:t>第10906057691號令修正發布，並自即日生效</w:t>
      </w:r>
    </w:p>
    <w:p w:rsidR="005E5E1A" w:rsidRDefault="00FC6BB7" w:rsidP="00837226">
      <w:pPr>
        <w:pStyle w:val="a8"/>
        <w:numPr>
          <w:ilvl w:val="0"/>
          <w:numId w:val="1"/>
        </w:numPr>
        <w:ind w:left="284" w:hanging="284"/>
        <w:jc w:val="both"/>
        <w:rPr>
          <w:rFonts w:ascii="標楷體" w:eastAsia="標楷體" w:hAnsi="標楷體"/>
          <w:color w:val="000000"/>
          <w:sz w:val="21"/>
          <w:szCs w:val="21"/>
        </w:rPr>
      </w:pPr>
      <w:r w:rsidRPr="00837226">
        <w:rPr>
          <w:rFonts w:ascii="標楷體" w:eastAsia="標楷體" w:hAnsi="標楷體"/>
          <w:color w:val="000000"/>
          <w:sz w:val="21"/>
          <w:szCs w:val="21"/>
        </w:rPr>
        <w:t>中華民國109年9月3日</w:t>
      </w:r>
      <w:proofErr w:type="gramStart"/>
      <w:r w:rsidRPr="00837226">
        <w:rPr>
          <w:rFonts w:ascii="標楷體" w:eastAsia="標楷體" w:hAnsi="標楷體"/>
          <w:color w:val="000000"/>
          <w:sz w:val="21"/>
          <w:szCs w:val="21"/>
        </w:rPr>
        <w:t>觀宿字</w:t>
      </w:r>
      <w:proofErr w:type="gramEnd"/>
      <w:r w:rsidRPr="00837226">
        <w:rPr>
          <w:rFonts w:ascii="標楷體" w:eastAsia="標楷體" w:hAnsi="標楷體"/>
          <w:color w:val="000000"/>
          <w:sz w:val="21"/>
          <w:szCs w:val="21"/>
        </w:rPr>
        <w:t>第10906067311號令修正發布，並自即日生效</w:t>
      </w:r>
    </w:p>
    <w:p w:rsidR="00837226" w:rsidRDefault="00FC6BB7" w:rsidP="00837226">
      <w:pPr>
        <w:pStyle w:val="a8"/>
        <w:numPr>
          <w:ilvl w:val="0"/>
          <w:numId w:val="1"/>
        </w:numPr>
        <w:tabs>
          <w:tab w:val="left" w:pos="426"/>
        </w:tabs>
        <w:ind w:left="170" w:hanging="170"/>
        <w:jc w:val="both"/>
        <w:rPr>
          <w:rFonts w:ascii="標楷體" w:eastAsia="標楷體" w:hAnsi="標楷體"/>
          <w:color w:val="000000"/>
          <w:sz w:val="21"/>
          <w:szCs w:val="21"/>
        </w:rPr>
      </w:pPr>
      <w:r w:rsidRPr="00837226">
        <w:rPr>
          <w:rFonts w:ascii="標楷體" w:eastAsia="標楷體" w:hAnsi="標楷體"/>
          <w:color w:val="000000"/>
          <w:sz w:val="21"/>
          <w:szCs w:val="21"/>
        </w:rPr>
        <w:t>中華民國110年4月19日</w:t>
      </w:r>
      <w:proofErr w:type="gramStart"/>
      <w:r w:rsidRPr="00837226">
        <w:rPr>
          <w:rFonts w:ascii="標楷體" w:eastAsia="標楷體" w:hAnsi="標楷體"/>
          <w:color w:val="000000"/>
          <w:sz w:val="21"/>
          <w:szCs w:val="21"/>
        </w:rPr>
        <w:t>觀宿字</w:t>
      </w:r>
      <w:proofErr w:type="gramEnd"/>
      <w:r w:rsidRPr="00837226">
        <w:rPr>
          <w:rFonts w:ascii="標楷體" w:eastAsia="標楷體" w:hAnsi="標楷體"/>
          <w:color w:val="000000"/>
          <w:sz w:val="21"/>
          <w:szCs w:val="21"/>
        </w:rPr>
        <w:t>第11006006131號令修正發布，並自即日生效</w:t>
      </w:r>
    </w:p>
    <w:p w:rsidR="005E5E1A" w:rsidRDefault="00FC6BB7" w:rsidP="00837226">
      <w:pPr>
        <w:pStyle w:val="a8"/>
        <w:numPr>
          <w:ilvl w:val="0"/>
          <w:numId w:val="1"/>
        </w:numPr>
        <w:tabs>
          <w:tab w:val="left" w:pos="426"/>
        </w:tabs>
        <w:ind w:left="170" w:hanging="170"/>
        <w:jc w:val="both"/>
        <w:rPr>
          <w:rFonts w:ascii="標楷體" w:eastAsia="標楷體" w:hAnsi="標楷體"/>
          <w:color w:val="000000"/>
          <w:sz w:val="21"/>
          <w:szCs w:val="21"/>
        </w:rPr>
      </w:pPr>
      <w:r w:rsidRPr="00837226">
        <w:rPr>
          <w:rFonts w:ascii="標楷體" w:eastAsia="標楷體" w:hAnsi="標楷體"/>
          <w:color w:val="000000"/>
          <w:sz w:val="21"/>
          <w:szCs w:val="21"/>
        </w:rPr>
        <w:t>中華民國110年11月5日</w:t>
      </w:r>
      <w:proofErr w:type="gramStart"/>
      <w:r w:rsidRPr="00837226">
        <w:rPr>
          <w:rFonts w:ascii="標楷體" w:eastAsia="標楷體" w:hAnsi="標楷體"/>
          <w:color w:val="000000"/>
          <w:sz w:val="21"/>
          <w:szCs w:val="21"/>
        </w:rPr>
        <w:t>觀宿字</w:t>
      </w:r>
      <w:proofErr w:type="gramEnd"/>
      <w:r w:rsidRPr="00837226">
        <w:rPr>
          <w:rFonts w:ascii="標楷體" w:eastAsia="標楷體" w:hAnsi="標楷體"/>
          <w:color w:val="000000"/>
          <w:sz w:val="21"/>
          <w:szCs w:val="21"/>
        </w:rPr>
        <w:t>第11006018121號令修正發布，並自即日生效</w:t>
      </w:r>
    </w:p>
    <w:p w:rsidR="005E5E1A" w:rsidRDefault="00FC6BB7" w:rsidP="00837226">
      <w:pPr>
        <w:pStyle w:val="a8"/>
        <w:numPr>
          <w:ilvl w:val="0"/>
          <w:numId w:val="1"/>
        </w:numPr>
        <w:tabs>
          <w:tab w:val="left" w:pos="426"/>
        </w:tabs>
        <w:ind w:left="170" w:hanging="170"/>
        <w:jc w:val="both"/>
        <w:rPr>
          <w:rFonts w:ascii="標楷體" w:eastAsia="標楷體" w:hAnsi="標楷體"/>
          <w:color w:val="000000"/>
          <w:sz w:val="21"/>
          <w:szCs w:val="21"/>
        </w:rPr>
      </w:pPr>
      <w:r w:rsidRPr="00837226">
        <w:rPr>
          <w:rFonts w:ascii="標楷體" w:eastAsia="標楷體" w:hAnsi="標楷體"/>
          <w:color w:val="000000"/>
          <w:sz w:val="21"/>
          <w:szCs w:val="21"/>
        </w:rPr>
        <w:t>中華民國111年1月27日</w:t>
      </w:r>
      <w:proofErr w:type="gramStart"/>
      <w:r w:rsidRPr="00837226">
        <w:rPr>
          <w:rFonts w:ascii="標楷體" w:eastAsia="標楷體" w:hAnsi="標楷體"/>
          <w:color w:val="000000"/>
          <w:sz w:val="21"/>
          <w:szCs w:val="21"/>
        </w:rPr>
        <w:t>觀宿字</w:t>
      </w:r>
      <w:proofErr w:type="gramEnd"/>
      <w:r w:rsidRPr="00837226">
        <w:rPr>
          <w:rFonts w:ascii="標楷體" w:eastAsia="標楷體" w:hAnsi="標楷體"/>
          <w:color w:val="000000"/>
          <w:sz w:val="21"/>
          <w:szCs w:val="21"/>
        </w:rPr>
        <w:t>第11106001191號令修正發布，並自即日生效</w:t>
      </w:r>
    </w:p>
    <w:p w:rsidR="005E5E1A" w:rsidRDefault="00FC6BB7" w:rsidP="00837226">
      <w:pPr>
        <w:pStyle w:val="a8"/>
        <w:numPr>
          <w:ilvl w:val="0"/>
          <w:numId w:val="1"/>
        </w:numPr>
        <w:tabs>
          <w:tab w:val="left" w:pos="426"/>
        </w:tabs>
        <w:ind w:left="170" w:hanging="170"/>
        <w:jc w:val="both"/>
        <w:rPr>
          <w:rFonts w:ascii="標楷體" w:eastAsia="標楷體" w:hAnsi="標楷體"/>
          <w:color w:val="000000"/>
          <w:sz w:val="21"/>
          <w:szCs w:val="21"/>
        </w:rPr>
      </w:pPr>
      <w:r w:rsidRPr="00837226">
        <w:rPr>
          <w:rFonts w:ascii="標楷體" w:eastAsia="標楷體" w:hAnsi="標楷體"/>
          <w:color w:val="000000"/>
          <w:sz w:val="21"/>
          <w:szCs w:val="21"/>
        </w:rPr>
        <w:t>中華民國111年6月17日</w:t>
      </w:r>
      <w:proofErr w:type="gramStart"/>
      <w:r w:rsidRPr="00837226">
        <w:rPr>
          <w:rFonts w:ascii="標楷體" w:eastAsia="標楷體" w:hAnsi="標楷體"/>
          <w:color w:val="000000"/>
          <w:sz w:val="21"/>
          <w:szCs w:val="21"/>
        </w:rPr>
        <w:t>觀宿字</w:t>
      </w:r>
      <w:proofErr w:type="gramEnd"/>
      <w:r w:rsidRPr="00837226">
        <w:rPr>
          <w:rFonts w:ascii="標楷體" w:eastAsia="標楷體" w:hAnsi="標楷體"/>
          <w:color w:val="000000"/>
          <w:sz w:val="21"/>
          <w:szCs w:val="21"/>
        </w:rPr>
        <w:t>第11106008141號令修正發布，並自即日生效</w:t>
      </w:r>
    </w:p>
    <w:p w:rsidR="005E5E1A" w:rsidRDefault="00FC6BB7" w:rsidP="00837226">
      <w:pPr>
        <w:pStyle w:val="a8"/>
        <w:numPr>
          <w:ilvl w:val="0"/>
          <w:numId w:val="1"/>
        </w:numPr>
        <w:tabs>
          <w:tab w:val="left" w:pos="426"/>
        </w:tabs>
        <w:ind w:left="426" w:hanging="426"/>
        <w:jc w:val="both"/>
        <w:rPr>
          <w:rFonts w:ascii="標楷體" w:eastAsia="標楷體" w:hAnsi="標楷體"/>
          <w:color w:val="000000"/>
          <w:sz w:val="21"/>
          <w:szCs w:val="21"/>
        </w:rPr>
      </w:pPr>
      <w:r w:rsidRPr="00837226">
        <w:rPr>
          <w:rFonts w:ascii="標楷體" w:eastAsia="標楷體" w:hAnsi="標楷體"/>
          <w:color w:val="000000"/>
          <w:sz w:val="21"/>
          <w:szCs w:val="21"/>
        </w:rPr>
        <w:t>中華民國112年7月17日</w:t>
      </w:r>
      <w:proofErr w:type="gramStart"/>
      <w:r w:rsidRPr="00837226">
        <w:rPr>
          <w:rFonts w:ascii="標楷體" w:eastAsia="標楷體" w:hAnsi="標楷體"/>
          <w:color w:val="000000"/>
          <w:sz w:val="21"/>
          <w:szCs w:val="21"/>
        </w:rPr>
        <w:t>觀宿字</w:t>
      </w:r>
      <w:proofErr w:type="gramEnd"/>
      <w:r w:rsidRPr="00837226">
        <w:rPr>
          <w:rFonts w:ascii="標楷體" w:eastAsia="標楷體" w:hAnsi="標楷體"/>
          <w:color w:val="000000"/>
          <w:sz w:val="21"/>
          <w:szCs w:val="21"/>
        </w:rPr>
        <w:t>第1120600</w:t>
      </w:r>
      <w:r w:rsidR="003D7A84">
        <w:rPr>
          <w:rFonts w:ascii="標楷體" w:eastAsia="標楷體" w:hAnsi="標楷體" w:hint="eastAsia"/>
          <w:color w:val="000000"/>
          <w:sz w:val="21"/>
          <w:szCs w:val="21"/>
        </w:rPr>
        <w:t>67</w:t>
      </w:r>
      <w:r w:rsidRPr="00837226">
        <w:rPr>
          <w:rFonts w:ascii="標楷體" w:eastAsia="標楷體" w:hAnsi="標楷體"/>
          <w:color w:val="000000"/>
          <w:sz w:val="21"/>
          <w:szCs w:val="21"/>
        </w:rPr>
        <w:t>01號令修正發布，並自112年1月1日生效</w:t>
      </w:r>
    </w:p>
    <w:p w:rsidR="005E5E1A" w:rsidRPr="00837226" w:rsidRDefault="00FC6BB7" w:rsidP="00837226">
      <w:pPr>
        <w:pStyle w:val="a8"/>
        <w:numPr>
          <w:ilvl w:val="0"/>
          <w:numId w:val="1"/>
        </w:numPr>
        <w:tabs>
          <w:tab w:val="left" w:pos="426"/>
        </w:tabs>
        <w:ind w:left="426" w:hanging="426"/>
        <w:jc w:val="both"/>
        <w:rPr>
          <w:rFonts w:ascii="標楷體" w:eastAsia="標楷體" w:hAnsi="標楷體"/>
          <w:color w:val="000000"/>
          <w:sz w:val="21"/>
          <w:szCs w:val="21"/>
        </w:rPr>
      </w:pPr>
      <w:r w:rsidRPr="00837226">
        <w:rPr>
          <w:rFonts w:ascii="標楷體" w:eastAsia="標楷體" w:hAnsi="標楷體"/>
          <w:color w:val="000000"/>
          <w:sz w:val="21"/>
          <w:szCs w:val="21"/>
        </w:rPr>
        <w:t>中華民國113年9月</w:t>
      </w:r>
      <w:r w:rsidR="00720880">
        <w:rPr>
          <w:rFonts w:ascii="標楷體" w:eastAsia="標楷體" w:hAnsi="標楷體"/>
          <w:color w:val="000000"/>
          <w:sz w:val="21"/>
          <w:szCs w:val="21"/>
        </w:rPr>
        <w:t>24</w:t>
      </w:r>
      <w:r w:rsidR="00D01C85">
        <w:rPr>
          <w:rFonts w:ascii="標楷體" w:eastAsia="標楷體" w:hAnsi="標楷體" w:hint="eastAsia"/>
          <w:color w:val="000000"/>
          <w:sz w:val="21"/>
          <w:szCs w:val="21"/>
        </w:rPr>
        <w:t>日觀</w:t>
      </w:r>
      <w:bookmarkStart w:id="0" w:name="_GoBack"/>
      <w:bookmarkEnd w:id="0"/>
      <w:r w:rsidRPr="00837226">
        <w:rPr>
          <w:rFonts w:ascii="標楷體" w:eastAsia="標楷體" w:hAnsi="標楷體"/>
          <w:color w:val="000000"/>
          <w:sz w:val="21"/>
          <w:szCs w:val="21"/>
        </w:rPr>
        <w:t>宿字第11</w:t>
      </w:r>
      <w:r w:rsidR="003D7A84">
        <w:rPr>
          <w:rFonts w:ascii="標楷體" w:eastAsia="標楷體" w:hAnsi="標楷體" w:hint="eastAsia"/>
          <w:color w:val="000000"/>
          <w:sz w:val="21"/>
          <w:szCs w:val="21"/>
        </w:rPr>
        <w:t>3</w:t>
      </w:r>
      <w:r w:rsidRPr="00837226">
        <w:rPr>
          <w:rFonts w:ascii="標楷體" w:eastAsia="標楷體" w:hAnsi="標楷體"/>
          <w:color w:val="000000"/>
          <w:sz w:val="21"/>
          <w:szCs w:val="21"/>
        </w:rPr>
        <w:t>0600</w:t>
      </w:r>
      <w:r w:rsidR="00B46C84">
        <w:rPr>
          <w:rFonts w:ascii="標楷體" w:eastAsia="標楷體" w:hAnsi="標楷體" w:hint="eastAsia"/>
          <w:color w:val="000000"/>
          <w:sz w:val="21"/>
          <w:szCs w:val="21"/>
        </w:rPr>
        <w:t>86</w:t>
      </w:r>
      <w:r w:rsidRPr="00837226">
        <w:rPr>
          <w:rFonts w:ascii="標楷體" w:eastAsia="標楷體" w:hAnsi="標楷體"/>
          <w:color w:val="000000"/>
          <w:sz w:val="21"/>
          <w:szCs w:val="21"/>
        </w:rPr>
        <w:t>01號令修正發布，並自即日生效</w:t>
      </w:r>
    </w:p>
    <w:p w:rsidR="005E5E1A" w:rsidRDefault="00FC6BB7" w:rsidP="00837226">
      <w:pPr>
        <w:pStyle w:val="a8"/>
        <w:spacing w:beforeLines="100" w:before="240" w:line="460" w:lineRule="exact"/>
        <w:ind w:left="567" w:hanging="567"/>
        <w:jc w:val="both"/>
        <w:rPr>
          <w:rFonts w:ascii="標楷體" w:eastAsia="標楷體" w:hAnsi="標楷體"/>
          <w:color w:val="000000"/>
          <w:sz w:val="28"/>
          <w:szCs w:val="28"/>
        </w:rPr>
      </w:pPr>
      <w:r>
        <w:rPr>
          <w:rFonts w:ascii="標楷體" w:eastAsia="標楷體" w:hAnsi="標楷體"/>
          <w:color w:val="000000"/>
          <w:sz w:val="28"/>
          <w:szCs w:val="28"/>
        </w:rPr>
        <w:t>一、</w:t>
      </w:r>
      <w:r>
        <w:rPr>
          <w:rFonts w:ascii="標楷體" w:eastAsia="標楷體" w:hAnsi="標楷體"/>
          <w:color w:val="000000"/>
          <w:sz w:val="28"/>
        </w:rPr>
        <w:t>交通部觀光署（以下簡稱本署）為鼓勵觀光旅館業、旅館業及民宿（以下簡稱旅宿業）打造友善、智慧服務空間及提升服務品質，提供國內外旅客優質住宿環境，特訂定本要點。</w:t>
      </w:r>
    </w:p>
    <w:p w:rsidR="005E5E1A" w:rsidRDefault="00FC6BB7">
      <w:pPr>
        <w:pStyle w:val="a8"/>
        <w:spacing w:line="460" w:lineRule="exact"/>
        <w:ind w:left="566" w:hanging="566"/>
        <w:jc w:val="both"/>
        <w:rPr>
          <w:rFonts w:ascii="標楷體" w:eastAsia="標楷體" w:hAnsi="標楷體"/>
          <w:color w:val="000000"/>
          <w:sz w:val="28"/>
          <w:szCs w:val="28"/>
        </w:rPr>
      </w:pPr>
      <w:r>
        <w:rPr>
          <w:rFonts w:ascii="標楷體" w:eastAsia="標楷體" w:hAnsi="標楷體"/>
          <w:color w:val="000000"/>
          <w:sz w:val="28"/>
          <w:szCs w:val="28"/>
        </w:rPr>
        <w:t>二、</w:t>
      </w:r>
      <w:r>
        <w:rPr>
          <w:rFonts w:ascii="標楷體" w:eastAsia="標楷體" w:hAnsi="標楷體"/>
          <w:color w:val="000000"/>
          <w:sz w:val="28"/>
        </w:rPr>
        <w:t>依法取得營業執照或登記證之旅宿業，得依本要點規定</w:t>
      </w:r>
      <w:proofErr w:type="gramStart"/>
      <w:r>
        <w:rPr>
          <w:rFonts w:ascii="標楷體" w:eastAsia="標楷體" w:hAnsi="標楷體"/>
          <w:color w:val="000000"/>
          <w:sz w:val="28"/>
        </w:rPr>
        <w:t>向本署申請</w:t>
      </w:r>
      <w:proofErr w:type="gramEnd"/>
      <w:r>
        <w:rPr>
          <w:rFonts w:ascii="標楷體" w:eastAsia="標楷體" w:hAnsi="標楷體"/>
          <w:color w:val="000000"/>
          <w:sz w:val="28"/>
        </w:rPr>
        <w:t>補助。</w:t>
      </w:r>
    </w:p>
    <w:p w:rsidR="005E5E1A" w:rsidRDefault="00FC6BB7">
      <w:pPr>
        <w:pStyle w:val="a8"/>
        <w:spacing w:line="460" w:lineRule="exact"/>
        <w:ind w:left="566" w:hanging="566"/>
        <w:jc w:val="both"/>
        <w:rPr>
          <w:rFonts w:ascii="標楷體" w:eastAsia="標楷體" w:hAnsi="標楷體"/>
          <w:color w:val="000000"/>
          <w:sz w:val="28"/>
          <w:szCs w:val="28"/>
        </w:rPr>
      </w:pPr>
      <w:r>
        <w:rPr>
          <w:rFonts w:ascii="標楷體" w:eastAsia="標楷體" w:hAnsi="標楷體"/>
          <w:color w:val="000000"/>
          <w:sz w:val="28"/>
          <w:szCs w:val="28"/>
        </w:rPr>
        <w:t>三、觀光旅館業及旅館業興（修）</w:t>
      </w:r>
      <w:proofErr w:type="gramStart"/>
      <w:r>
        <w:rPr>
          <w:rFonts w:ascii="標楷體" w:eastAsia="標楷體" w:hAnsi="標楷體"/>
          <w:color w:val="000000"/>
          <w:sz w:val="28"/>
          <w:szCs w:val="28"/>
        </w:rPr>
        <w:t>建無障礙</w:t>
      </w:r>
      <w:proofErr w:type="gramEnd"/>
      <w:r>
        <w:rPr>
          <w:rFonts w:ascii="標楷體" w:eastAsia="標楷體" w:hAnsi="標楷體"/>
          <w:color w:val="000000"/>
          <w:sz w:val="28"/>
          <w:szCs w:val="28"/>
        </w:rPr>
        <w:t>設施或客房及固定式通用化設施：</w:t>
      </w:r>
    </w:p>
    <w:p w:rsidR="008C19DE" w:rsidRDefault="00FC6BB7" w:rsidP="008C19DE">
      <w:pPr>
        <w:pStyle w:val="a8"/>
        <w:spacing w:line="460" w:lineRule="exact"/>
        <w:ind w:left="1134" w:hanging="1134"/>
        <w:jc w:val="both"/>
        <w:rPr>
          <w:rFonts w:ascii="標楷體" w:eastAsia="標楷體" w:hAnsi="標楷體"/>
          <w:color w:val="000000"/>
          <w:sz w:val="28"/>
          <w:szCs w:val="28"/>
        </w:rPr>
      </w:pPr>
      <w:r>
        <w:rPr>
          <w:rFonts w:ascii="標楷體" w:eastAsia="標楷體" w:hAnsi="標楷體"/>
          <w:color w:val="000000"/>
          <w:sz w:val="28"/>
          <w:szCs w:val="28"/>
        </w:rPr>
        <w:t xml:space="preserve">  （一）於營業範圍內公共區域設置無障礙設施，經地方建築主管機關檢查取得符合規定之相關證明者，得</w:t>
      </w:r>
      <w:proofErr w:type="gramStart"/>
      <w:r>
        <w:rPr>
          <w:rFonts w:ascii="標楷體" w:eastAsia="標楷體" w:hAnsi="標楷體"/>
          <w:color w:val="000000"/>
          <w:sz w:val="28"/>
          <w:szCs w:val="28"/>
        </w:rPr>
        <w:t>向本署申請</w:t>
      </w:r>
      <w:proofErr w:type="gramEnd"/>
      <w:r>
        <w:rPr>
          <w:rFonts w:ascii="標楷體" w:eastAsia="標楷體" w:hAnsi="標楷體"/>
          <w:color w:val="000000"/>
          <w:sz w:val="28"/>
          <w:szCs w:val="28"/>
        </w:rPr>
        <w:t>相關設施及資本性修繕等費用百分之八十以內之補助，且不超過新臺幣三十萬元，並以一次為限。</w:t>
      </w:r>
    </w:p>
    <w:p w:rsidR="005E5E1A" w:rsidRDefault="00FC6BB7" w:rsidP="008C19DE">
      <w:pPr>
        <w:pStyle w:val="a8"/>
        <w:spacing w:line="460" w:lineRule="exact"/>
        <w:ind w:left="1106" w:hanging="1106"/>
        <w:jc w:val="both"/>
        <w:rPr>
          <w:color w:val="000000"/>
        </w:rPr>
      </w:pPr>
      <w:r>
        <w:rPr>
          <w:color w:val="000000"/>
        </w:rPr>
        <w:t xml:space="preserve">　</w:t>
      </w:r>
      <w:r>
        <w:rPr>
          <w:rFonts w:ascii="標楷體" w:eastAsia="標楷體" w:hAnsi="標楷體"/>
          <w:color w:val="000000"/>
          <w:sz w:val="28"/>
          <w:szCs w:val="28"/>
        </w:rPr>
        <w:t>（二）興（修）建一間無障礙客房，經地方建築主管機關檢查取得符合規定之相關證明者，得</w:t>
      </w:r>
      <w:proofErr w:type="gramStart"/>
      <w:r>
        <w:rPr>
          <w:rFonts w:ascii="標楷體" w:eastAsia="標楷體" w:hAnsi="標楷體"/>
          <w:color w:val="000000"/>
          <w:sz w:val="28"/>
          <w:szCs w:val="28"/>
        </w:rPr>
        <w:t>向本署申請</w:t>
      </w:r>
      <w:proofErr w:type="gramEnd"/>
      <w:r>
        <w:rPr>
          <w:rFonts w:ascii="標楷體" w:eastAsia="標楷體" w:hAnsi="標楷體"/>
          <w:color w:val="000000"/>
          <w:sz w:val="28"/>
          <w:szCs w:val="28"/>
        </w:rPr>
        <w:t>相關設施及資本性修繕等費用百分之八十以內之補助，且不超過新臺幣三十萬元，並以一次為限。</w:t>
      </w:r>
    </w:p>
    <w:p w:rsidR="005E5E1A" w:rsidRDefault="00FC6BB7" w:rsidP="008C19DE">
      <w:pPr>
        <w:pStyle w:val="a8"/>
        <w:spacing w:line="460" w:lineRule="exact"/>
        <w:ind w:left="1106" w:hanging="1106"/>
        <w:jc w:val="both"/>
        <w:rPr>
          <w:rFonts w:ascii="標楷體" w:eastAsia="標楷體" w:hAnsi="標楷體"/>
          <w:color w:val="000000"/>
          <w:sz w:val="28"/>
          <w:szCs w:val="28"/>
        </w:rPr>
      </w:pPr>
      <w:r>
        <w:rPr>
          <w:rFonts w:ascii="標楷體" w:eastAsia="標楷體" w:hAnsi="標楷體"/>
          <w:color w:val="000000"/>
          <w:sz w:val="28"/>
          <w:szCs w:val="28"/>
        </w:rPr>
        <w:t xml:space="preserve">  （三）興（修）建一間無障礙客房，且於營業範圍內公共區域設置無障礙設施，經地方建築主管機關檢查取得符合規定之相關證明者，得</w:t>
      </w:r>
      <w:proofErr w:type="gramStart"/>
      <w:r>
        <w:rPr>
          <w:rFonts w:ascii="標楷體" w:eastAsia="標楷體" w:hAnsi="標楷體"/>
          <w:color w:val="000000"/>
          <w:sz w:val="28"/>
          <w:szCs w:val="28"/>
        </w:rPr>
        <w:t>向本署申請</w:t>
      </w:r>
      <w:proofErr w:type="gramEnd"/>
      <w:r>
        <w:rPr>
          <w:rFonts w:ascii="標楷體" w:eastAsia="標楷體" w:hAnsi="標楷體"/>
          <w:color w:val="000000"/>
          <w:sz w:val="28"/>
          <w:szCs w:val="28"/>
        </w:rPr>
        <w:t>相關設施及資本性修繕等費用百分之八十以內之補助，且不超過新臺幣六十萬元，並以一次為限。</w:t>
      </w:r>
    </w:p>
    <w:p w:rsidR="005E5E1A" w:rsidRDefault="00FC6BB7" w:rsidP="008C19DE">
      <w:pPr>
        <w:pStyle w:val="a8"/>
        <w:spacing w:line="460" w:lineRule="exact"/>
        <w:ind w:left="1134" w:hanging="1134"/>
        <w:jc w:val="both"/>
        <w:rPr>
          <w:rFonts w:ascii="標楷體" w:eastAsia="標楷體" w:hAnsi="標楷體"/>
          <w:color w:val="000000"/>
          <w:sz w:val="28"/>
          <w:szCs w:val="28"/>
        </w:rPr>
      </w:pPr>
      <w:r>
        <w:rPr>
          <w:rFonts w:ascii="標楷體" w:eastAsia="標楷體" w:hAnsi="標楷體"/>
          <w:color w:val="000000"/>
          <w:sz w:val="28"/>
          <w:szCs w:val="28"/>
        </w:rPr>
        <w:lastRenderedPageBreak/>
        <w:t xml:space="preserve">  （四）興（修）建二間以上無障礙客房，且於營業範圍內公共區域設置無障礙設施，經地方建築主管機關檢查取得符合規定之相關證明者，得</w:t>
      </w:r>
      <w:proofErr w:type="gramStart"/>
      <w:r>
        <w:rPr>
          <w:rFonts w:ascii="標楷體" w:eastAsia="標楷體" w:hAnsi="標楷體"/>
          <w:color w:val="000000"/>
          <w:sz w:val="28"/>
          <w:szCs w:val="28"/>
        </w:rPr>
        <w:t>向本署申請</w:t>
      </w:r>
      <w:proofErr w:type="gramEnd"/>
      <w:r>
        <w:rPr>
          <w:rFonts w:ascii="標楷體" w:eastAsia="標楷體" w:hAnsi="標楷體"/>
          <w:color w:val="000000"/>
          <w:sz w:val="28"/>
          <w:szCs w:val="28"/>
        </w:rPr>
        <w:t>相關設施及資本性修繕等費用百分之八十以內之補助，且不超過新臺幣一百萬元，並以一次為限。</w:t>
      </w:r>
    </w:p>
    <w:p w:rsidR="005E5E1A" w:rsidRDefault="00FC6BB7" w:rsidP="008C19DE">
      <w:pPr>
        <w:pStyle w:val="a8"/>
        <w:spacing w:line="460" w:lineRule="exact"/>
        <w:ind w:left="1134" w:hanging="1134"/>
        <w:jc w:val="both"/>
        <w:rPr>
          <w:color w:val="000000"/>
          <w:sz w:val="28"/>
          <w:szCs w:val="28"/>
        </w:rPr>
      </w:pPr>
      <w:r>
        <w:rPr>
          <w:rFonts w:ascii="標楷體" w:eastAsia="標楷體" w:hAnsi="標楷體"/>
          <w:color w:val="000000"/>
          <w:sz w:val="28"/>
          <w:szCs w:val="28"/>
        </w:rPr>
        <w:t xml:space="preserve">  （五）符合前二款規定，並增設或提供固定式通用化設施，符合建管、消防或衛生等相關規範者，第三款補助上限得提高至百分之八十五，最高不超過新臺幣八十萬元；第四款補助上限得提高至百分之八十五，最高不超過新臺幣一百二十萬元。</w:t>
      </w:r>
    </w:p>
    <w:p w:rsidR="005E5E1A" w:rsidRDefault="00FC6BB7">
      <w:pPr>
        <w:pStyle w:val="a8"/>
        <w:spacing w:line="460" w:lineRule="exact"/>
        <w:ind w:left="1474" w:hanging="1417"/>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rPr>
        <w:t>前項所定之固定式通用化設施，</w:t>
      </w:r>
      <w:proofErr w:type="gramStart"/>
      <w:r>
        <w:rPr>
          <w:rFonts w:ascii="標楷體" w:eastAsia="標楷體" w:hAnsi="標楷體"/>
          <w:color w:val="000000"/>
          <w:sz w:val="28"/>
        </w:rPr>
        <w:t>由本署另行</w:t>
      </w:r>
      <w:proofErr w:type="gramEnd"/>
      <w:r>
        <w:rPr>
          <w:rFonts w:ascii="標楷體" w:eastAsia="標楷體" w:hAnsi="標楷體"/>
          <w:color w:val="000000"/>
          <w:sz w:val="28"/>
        </w:rPr>
        <w:t>公告。</w:t>
      </w:r>
    </w:p>
    <w:p w:rsidR="005E5E1A" w:rsidRDefault="00FC6BB7">
      <w:pPr>
        <w:tabs>
          <w:tab w:val="left" w:pos="0"/>
        </w:tabs>
        <w:spacing w:line="460" w:lineRule="exact"/>
        <w:ind w:left="624" w:firstLine="567"/>
        <w:jc w:val="both"/>
        <w:rPr>
          <w:rFonts w:ascii="標楷體" w:eastAsia="標楷體" w:hAnsi="標楷體"/>
          <w:color w:val="000000"/>
          <w:sz w:val="28"/>
          <w:szCs w:val="24"/>
        </w:rPr>
      </w:pPr>
      <w:r>
        <w:rPr>
          <w:rFonts w:ascii="標楷體" w:eastAsia="標楷體" w:hAnsi="標楷體"/>
          <w:color w:val="000000"/>
          <w:sz w:val="28"/>
          <w:szCs w:val="24"/>
        </w:rPr>
        <w:t>依第一項申請補助，其補助事項所提成果，應依第十點及第十一點審查。每年一月一日至六月三十日受理申請者，於七月進行審查；每年七月一日至十二月十五日受理申請者，於次年一月進行審查；或</w:t>
      </w:r>
      <w:proofErr w:type="gramStart"/>
      <w:r>
        <w:rPr>
          <w:rFonts w:ascii="標楷體" w:eastAsia="標楷體" w:hAnsi="標楷體"/>
          <w:color w:val="000000"/>
          <w:sz w:val="28"/>
          <w:szCs w:val="24"/>
        </w:rPr>
        <w:t>依本署實際</w:t>
      </w:r>
      <w:proofErr w:type="gramEnd"/>
      <w:r>
        <w:rPr>
          <w:rFonts w:ascii="標楷體" w:eastAsia="標楷體" w:hAnsi="標楷體"/>
          <w:color w:val="000000"/>
          <w:sz w:val="28"/>
          <w:szCs w:val="24"/>
        </w:rPr>
        <w:t>受理情形辦理審查。</w:t>
      </w:r>
    </w:p>
    <w:p w:rsidR="005E5E1A" w:rsidRDefault="00FC6BB7">
      <w:pPr>
        <w:pStyle w:val="a8"/>
        <w:tabs>
          <w:tab w:val="left" w:pos="-837"/>
        </w:tabs>
        <w:spacing w:line="460" w:lineRule="exact"/>
        <w:ind w:left="567" w:hanging="567"/>
        <w:jc w:val="both"/>
        <w:rPr>
          <w:rFonts w:ascii="標楷體" w:eastAsia="標楷體" w:hAnsi="標楷體"/>
          <w:color w:val="000000"/>
          <w:sz w:val="28"/>
          <w:szCs w:val="28"/>
        </w:rPr>
      </w:pPr>
      <w:r>
        <w:rPr>
          <w:rFonts w:ascii="標楷體" w:eastAsia="標楷體" w:hAnsi="標楷體"/>
          <w:color w:val="000000"/>
          <w:sz w:val="28"/>
          <w:szCs w:val="28"/>
        </w:rPr>
        <w:t>四、</w:t>
      </w:r>
      <w:r>
        <w:rPr>
          <w:rFonts w:ascii="標楷體" w:eastAsia="標楷體" w:hAnsi="標楷體"/>
          <w:color w:val="000000"/>
          <w:sz w:val="28"/>
        </w:rPr>
        <w:t>旅宿業於營業範圍內之公共區域及客房，</w:t>
      </w:r>
      <w:proofErr w:type="gramStart"/>
      <w:r>
        <w:rPr>
          <w:rFonts w:ascii="標楷體" w:eastAsia="標楷體" w:hAnsi="標楷體"/>
          <w:color w:val="000000"/>
          <w:sz w:val="28"/>
        </w:rPr>
        <w:t>設置具座溫</w:t>
      </w:r>
      <w:proofErr w:type="gramEnd"/>
      <w:r>
        <w:rPr>
          <w:rFonts w:ascii="標楷體" w:eastAsia="標楷體" w:hAnsi="標楷體"/>
          <w:color w:val="000000"/>
          <w:sz w:val="28"/>
        </w:rPr>
        <w:t>及水溫調節功能之免治馬桶或</w:t>
      </w:r>
      <w:proofErr w:type="gramStart"/>
      <w:r>
        <w:rPr>
          <w:rFonts w:ascii="標楷體" w:eastAsia="標楷體" w:hAnsi="標楷體"/>
          <w:color w:val="000000"/>
          <w:sz w:val="28"/>
        </w:rPr>
        <w:t>座</w:t>
      </w:r>
      <w:proofErr w:type="gramEnd"/>
      <w:r>
        <w:rPr>
          <w:rFonts w:ascii="標楷體" w:eastAsia="標楷體" w:hAnsi="標楷體"/>
          <w:color w:val="000000"/>
          <w:sz w:val="28"/>
        </w:rPr>
        <w:t>墊者，得</w:t>
      </w:r>
      <w:proofErr w:type="gramStart"/>
      <w:r>
        <w:rPr>
          <w:rFonts w:ascii="標楷體" w:eastAsia="標楷體" w:hAnsi="標楷體"/>
          <w:color w:val="000000"/>
          <w:sz w:val="28"/>
        </w:rPr>
        <w:t>向本署申</w:t>
      </w:r>
      <w:proofErr w:type="gramEnd"/>
      <w:r>
        <w:rPr>
          <w:rFonts w:ascii="標楷體" w:eastAsia="標楷體" w:hAnsi="標楷體"/>
          <w:color w:val="000000"/>
          <w:sz w:val="28"/>
        </w:rPr>
        <w:t>請每座支出費用（不含施工費）百分之八十以內之補助，且不超過新臺幣三千元，並以一次為限。</w:t>
      </w:r>
    </w:p>
    <w:p w:rsidR="005E5E1A" w:rsidRDefault="00FC6BB7">
      <w:pPr>
        <w:widowControl w:val="0"/>
        <w:tabs>
          <w:tab w:val="left" w:pos="-837"/>
        </w:tabs>
        <w:suppressAutoHyphens/>
        <w:overflowPunct w:val="0"/>
        <w:spacing w:line="460" w:lineRule="exact"/>
        <w:ind w:left="567" w:firstLine="567"/>
        <w:jc w:val="both"/>
        <w:rPr>
          <w:rFonts w:ascii="標楷體" w:eastAsia="標楷體" w:hAnsi="標楷體"/>
          <w:color w:val="000000"/>
          <w:sz w:val="28"/>
          <w:szCs w:val="24"/>
        </w:rPr>
      </w:pPr>
      <w:r>
        <w:rPr>
          <w:rFonts w:ascii="標楷體" w:eastAsia="標楷體" w:hAnsi="標楷體"/>
          <w:color w:val="000000"/>
          <w:sz w:val="28"/>
          <w:szCs w:val="24"/>
        </w:rPr>
        <w:t>前項補助合計之費用，觀光旅館業或旅館業不超過新臺幣三十萬元；其領有星級旅館標章者，得加倍計算，但不超過新臺幣六十萬元。</w:t>
      </w:r>
      <w:proofErr w:type="gramStart"/>
      <w:r>
        <w:rPr>
          <w:rFonts w:ascii="標楷體" w:eastAsia="標楷體" w:hAnsi="標楷體"/>
          <w:color w:val="000000"/>
          <w:sz w:val="28"/>
          <w:szCs w:val="24"/>
        </w:rPr>
        <w:t>民宿不超過</w:t>
      </w:r>
      <w:proofErr w:type="gramEnd"/>
      <w:r>
        <w:rPr>
          <w:rFonts w:ascii="標楷體" w:eastAsia="標楷體" w:hAnsi="標楷體"/>
          <w:color w:val="000000"/>
          <w:sz w:val="28"/>
          <w:szCs w:val="24"/>
        </w:rPr>
        <w:t>新臺幣二萬元。</w:t>
      </w:r>
    </w:p>
    <w:p w:rsidR="005E5E1A" w:rsidRDefault="00FC6BB7">
      <w:pPr>
        <w:pStyle w:val="a8"/>
        <w:spacing w:line="460" w:lineRule="exact"/>
        <w:ind w:left="577" w:hanging="577"/>
        <w:jc w:val="both"/>
        <w:rPr>
          <w:rFonts w:ascii="標楷體" w:eastAsia="標楷體" w:hAnsi="標楷體"/>
          <w:color w:val="000000"/>
          <w:sz w:val="28"/>
          <w:szCs w:val="28"/>
        </w:rPr>
      </w:pPr>
      <w:r>
        <w:rPr>
          <w:rFonts w:ascii="標楷體" w:eastAsia="標楷體" w:hAnsi="標楷體"/>
          <w:color w:val="000000"/>
          <w:sz w:val="28"/>
          <w:szCs w:val="28"/>
        </w:rPr>
        <w:t>五、</w:t>
      </w:r>
      <w:r>
        <w:rPr>
          <w:rFonts w:ascii="標楷體" w:eastAsia="標楷體" w:hAnsi="標楷體"/>
          <w:color w:val="000000"/>
          <w:sz w:val="28"/>
        </w:rPr>
        <w:t>取得國內外永續、節能</w:t>
      </w:r>
      <w:proofErr w:type="gramStart"/>
      <w:r>
        <w:rPr>
          <w:rFonts w:ascii="標楷體" w:eastAsia="標楷體" w:hAnsi="標楷體"/>
          <w:color w:val="000000"/>
          <w:sz w:val="28"/>
        </w:rPr>
        <w:t>減碳、</w:t>
      </w:r>
      <w:proofErr w:type="gramEnd"/>
      <w:r>
        <w:rPr>
          <w:rFonts w:ascii="標楷體" w:eastAsia="標楷體" w:hAnsi="標楷體"/>
          <w:color w:val="000000"/>
          <w:sz w:val="28"/>
        </w:rPr>
        <w:t>綠色環保及</w:t>
      </w:r>
      <w:proofErr w:type="gramStart"/>
      <w:r>
        <w:rPr>
          <w:rFonts w:ascii="標楷體" w:eastAsia="標楷體" w:hAnsi="標楷體"/>
          <w:color w:val="000000"/>
          <w:sz w:val="28"/>
        </w:rPr>
        <w:t>友善旅宿</w:t>
      </w:r>
      <w:proofErr w:type="gramEnd"/>
      <w:r>
        <w:rPr>
          <w:rFonts w:ascii="標楷體" w:eastAsia="標楷體" w:hAnsi="標楷體"/>
          <w:color w:val="000000"/>
          <w:sz w:val="28"/>
        </w:rPr>
        <w:t>等相關認（驗）證、證書或標章：</w:t>
      </w:r>
    </w:p>
    <w:p w:rsidR="005E5E1A" w:rsidRDefault="00FC6BB7">
      <w:pPr>
        <w:pStyle w:val="a8"/>
        <w:spacing w:line="460" w:lineRule="exact"/>
        <w:ind w:left="1191" w:hanging="1191"/>
        <w:jc w:val="both"/>
        <w:rPr>
          <w:rFonts w:ascii="標楷體" w:eastAsia="標楷體" w:hAnsi="標楷體"/>
          <w:color w:val="000000"/>
          <w:sz w:val="28"/>
          <w:szCs w:val="28"/>
        </w:rPr>
      </w:pPr>
      <w:r>
        <w:rPr>
          <w:rFonts w:ascii="標楷體" w:eastAsia="標楷體" w:hAnsi="標楷體"/>
          <w:color w:val="000000"/>
          <w:sz w:val="28"/>
          <w:szCs w:val="28"/>
        </w:rPr>
        <w:t xml:space="preserve">  （一）</w:t>
      </w:r>
      <w:r>
        <w:rPr>
          <w:rFonts w:ascii="標楷體" w:eastAsia="標楷體" w:hAnsi="標楷體"/>
          <w:color w:val="000000"/>
          <w:sz w:val="28"/>
        </w:rPr>
        <w:t>國內外永續、節能</w:t>
      </w:r>
      <w:proofErr w:type="gramStart"/>
      <w:r>
        <w:rPr>
          <w:rFonts w:ascii="標楷體" w:eastAsia="標楷體" w:hAnsi="標楷體"/>
          <w:color w:val="000000"/>
          <w:sz w:val="28"/>
        </w:rPr>
        <w:t>減碳、</w:t>
      </w:r>
      <w:proofErr w:type="gramEnd"/>
      <w:r>
        <w:rPr>
          <w:rFonts w:ascii="標楷體" w:eastAsia="標楷體" w:hAnsi="標楷體"/>
          <w:color w:val="000000"/>
          <w:sz w:val="28"/>
        </w:rPr>
        <w:t>綠色環保相關檢驗或認（驗）證：</w:t>
      </w:r>
    </w:p>
    <w:p w:rsidR="005E5E1A" w:rsidRDefault="00FC6BB7">
      <w:pPr>
        <w:pStyle w:val="a8"/>
        <w:tabs>
          <w:tab w:val="left" w:pos="284"/>
        </w:tabs>
        <w:spacing w:line="460" w:lineRule="exact"/>
        <w:ind w:left="1474" w:hanging="567"/>
        <w:jc w:val="both"/>
        <w:rPr>
          <w:rFonts w:ascii="標楷體" w:eastAsia="標楷體" w:hAnsi="標楷體"/>
          <w:color w:val="000000"/>
          <w:sz w:val="28"/>
        </w:rPr>
      </w:pPr>
      <w:r>
        <w:rPr>
          <w:rFonts w:ascii="標楷體" w:eastAsia="標楷體" w:hAnsi="標楷體"/>
          <w:color w:val="000000"/>
          <w:sz w:val="28"/>
        </w:rPr>
        <w:t>１、旅宿業依環境部相關規定取得環保標章者，得</w:t>
      </w:r>
      <w:proofErr w:type="gramStart"/>
      <w:r>
        <w:rPr>
          <w:rFonts w:ascii="標楷體" w:eastAsia="標楷體" w:hAnsi="標楷體"/>
          <w:color w:val="000000"/>
          <w:sz w:val="28"/>
        </w:rPr>
        <w:t>向本署申請</w:t>
      </w:r>
      <w:proofErr w:type="gramEnd"/>
      <w:r>
        <w:rPr>
          <w:rFonts w:ascii="標楷體" w:eastAsia="標楷體" w:hAnsi="標楷體"/>
          <w:color w:val="000000"/>
          <w:sz w:val="28"/>
        </w:rPr>
        <w:t>審查及查核費用：金級百分之八十以內之補助；銀級百分之六十以內之補助；</w:t>
      </w:r>
      <w:proofErr w:type="gramStart"/>
      <w:r>
        <w:rPr>
          <w:rFonts w:ascii="標楷體" w:eastAsia="標楷體" w:hAnsi="標楷體"/>
          <w:color w:val="000000"/>
          <w:sz w:val="28"/>
        </w:rPr>
        <w:t>銅級百分之五十</w:t>
      </w:r>
      <w:proofErr w:type="gramEnd"/>
      <w:r>
        <w:rPr>
          <w:rFonts w:ascii="標楷體" w:eastAsia="標楷體" w:hAnsi="標楷體"/>
          <w:color w:val="000000"/>
          <w:sz w:val="28"/>
        </w:rPr>
        <w:t>以內之補助，並以一次為限。</w:t>
      </w:r>
    </w:p>
    <w:p w:rsidR="005E5E1A" w:rsidRDefault="00FC6BB7">
      <w:pPr>
        <w:pStyle w:val="a8"/>
        <w:tabs>
          <w:tab w:val="left" w:pos="284"/>
        </w:tabs>
        <w:spacing w:line="460" w:lineRule="exact"/>
        <w:ind w:left="1474" w:hanging="567"/>
        <w:jc w:val="both"/>
        <w:rPr>
          <w:rFonts w:ascii="標楷體" w:eastAsia="標楷體" w:hAnsi="標楷體"/>
          <w:color w:val="000000"/>
          <w:sz w:val="28"/>
        </w:rPr>
      </w:pPr>
      <w:r>
        <w:rPr>
          <w:rFonts w:ascii="標楷體" w:eastAsia="標楷體" w:hAnsi="標楷體"/>
          <w:color w:val="000000"/>
          <w:sz w:val="28"/>
        </w:rPr>
        <w:t>２、</w:t>
      </w:r>
      <w:proofErr w:type="gramStart"/>
      <w:r>
        <w:rPr>
          <w:rFonts w:ascii="標楷體" w:eastAsia="標楷體" w:hAnsi="標楷體"/>
          <w:color w:val="000000"/>
          <w:sz w:val="28"/>
        </w:rPr>
        <w:t>旅宿業經</w:t>
      </w:r>
      <w:proofErr w:type="gramEnd"/>
      <w:r>
        <w:rPr>
          <w:rFonts w:ascii="標楷體" w:eastAsia="標楷體" w:hAnsi="標楷體"/>
          <w:color w:val="000000"/>
          <w:sz w:val="28"/>
        </w:rPr>
        <w:t>國際認證機關（構）、我國政府單位或其授權機關（構）審查、認（驗）證取得永續、節能</w:t>
      </w:r>
      <w:proofErr w:type="gramStart"/>
      <w:r>
        <w:rPr>
          <w:rFonts w:ascii="標楷體" w:eastAsia="標楷體" w:hAnsi="標楷體"/>
          <w:color w:val="000000"/>
          <w:sz w:val="28"/>
        </w:rPr>
        <w:t>減碳</w:t>
      </w:r>
      <w:proofErr w:type="gramEnd"/>
      <w:r>
        <w:rPr>
          <w:rFonts w:ascii="標楷體" w:eastAsia="標楷體" w:hAnsi="標楷體"/>
          <w:color w:val="000000"/>
          <w:sz w:val="28"/>
        </w:rPr>
        <w:t>或綠色環保相關認（驗）證、證書或標章者，得</w:t>
      </w:r>
      <w:proofErr w:type="gramStart"/>
      <w:r>
        <w:rPr>
          <w:rFonts w:ascii="標楷體" w:eastAsia="標楷體" w:hAnsi="標楷體"/>
          <w:color w:val="000000"/>
          <w:sz w:val="28"/>
        </w:rPr>
        <w:t>向本署申</w:t>
      </w:r>
      <w:proofErr w:type="gramEnd"/>
      <w:r>
        <w:rPr>
          <w:rFonts w:ascii="標楷體" w:eastAsia="標楷體" w:hAnsi="標楷體"/>
          <w:color w:val="000000"/>
          <w:sz w:val="28"/>
        </w:rPr>
        <w:t>請相關費用百分</w:t>
      </w:r>
      <w:r>
        <w:rPr>
          <w:rFonts w:ascii="標楷體" w:eastAsia="標楷體" w:hAnsi="標楷體"/>
          <w:color w:val="000000"/>
          <w:sz w:val="28"/>
        </w:rPr>
        <w:lastRenderedPageBreak/>
        <w:t>之八十以內之補助，且不超過新臺幣十萬元，並以一次為限；其認（驗）證、證書或標章取得之日得溯及至中華民國一百十三年一月一日。</w:t>
      </w:r>
    </w:p>
    <w:p w:rsidR="005E5E1A" w:rsidRDefault="00FC6BB7">
      <w:pPr>
        <w:pStyle w:val="a8"/>
        <w:spacing w:line="460" w:lineRule="exact"/>
        <w:ind w:left="1191" w:hanging="1191"/>
        <w:jc w:val="both"/>
        <w:rPr>
          <w:rFonts w:ascii="標楷體" w:eastAsia="標楷體" w:hAnsi="標楷體"/>
          <w:color w:val="000000"/>
          <w:sz w:val="28"/>
          <w:szCs w:val="28"/>
        </w:rPr>
      </w:pPr>
      <w:r>
        <w:rPr>
          <w:rFonts w:ascii="標楷體" w:eastAsia="標楷體" w:hAnsi="標楷體"/>
          <w:color w:val="000000"/>
          <w:sz w:val="28"/>
        </w:rPr>
        <w:t xml:space="preserve">  （二）</w:t>
      </w:r>
      <w:r>
        <w:rPr>
          <w:rFonts w:ascii="標楷體" w:eastAsia="標楷體" w:hAnsi="標楷體"/>
          <w:color w:val="000000"/>
          <w:sz w:val="28"/>
          <w:szCs w:val="28"/>
        </w:rPr>
        <w:t>清真Halal驗（認）</w:t>
      </w:r>
      <w:proofErr w:type="gramStart"/>
      <w:r>
        <w:rPr>
          <w:rFonts w:ascii="標楷體" w:eastAsia="標楷體" w:hAnsi="標楷體"/>
          <w:color w:val="000000"/>
          <w:sz w:val="28"/>
          <w:szCs w:val="28"/>
        </w:rPr>
        <w:t>證標章</w:t>
      </w:r>
      <w:proofErr w:type="gramEnd"/>
      <w:r>
        <w:rPr>
          <w:rFonts w:ascii="標楷體" w:eastAsia="標楷體" w:hAnsi="標楷體"/>
          <w:color w:val="000000"/>
          <w:sz w:val="28"/>
          <w:szCs w:val="28"/>
        </w:rPr>
        <w:t>：</w:t>
      </w:r>
    </w:p>
    <w:p w:rsidR="005E5E1A" w:rsidRDefault="00FC6BB7">
      <w:pPr>
        <w:widowControl w:val="0"/>
        <w:suppressAutoHyphens/>
        <w:overflowPunct w:val="0"/>
        <w:spacing w:line="460" w:lineRule="exact"/>
        <w:ind w:left="1191" w:firstLine="567"/>
        <w:jc w:val="both"/>
        <w:rPr>
          <w:rFonts w:ascii="標楷體" w:eastAsia="標楷體" w:hAnsi="標楷體"/>
          <w:color w:val="000000"/>
          <w:sz w:val="28"/>
          <w:szCs w:val="28"/>
        </w:rPr>
      </w:pPr>
      <w:r>
        <w:rPr>
          <w:rFonts w:ascii="標楷體" w:eastAsia="標楷體" w:hAnsi="標楷體"/>
          <w:color w:val="000000"/>
          <w:sz w:val="28"/>
          <w:szCs w:val="24"/>
        </w:rPr>
        <w:t>觀光旅館業或旅館業取得國內外</w:t>
      </w:r>
      <w:proofErr w:type="gramStart"/>
      <w:r>
        <w:rPr>
          <w:rFonts w:ascii="標楷體" w:eastAsia="標楷體" w:hAnsi="標楷體"/>
          <w:color w:val="000000"/>
          <w:sz w:val="28"/>
          <w:szCs w:val="24"/>
        </w:rPr>
        <w:t>清真驗</w:t>
      </w:r>
      <w:proofErr w:type="gramEnd"/>
      <w:r>
        <w:rPr>
          <w:rFonts w:ascii="標楷體" w:eastAsia="標楷體" w:hAnsi="標楷體"/>
          <w:color w:val="000000"/>
          <w:sz w:val="28"/>
          <w:szCs w:val="24"/>
        </w:rPr>
        <w:t>（認）證單位發行之清真Halal驗（認）</w:t>
      </w:r>
      <w:proofErr w:type="gramStart"/>
      <w:r>
        <w:rPr>
          <w:rFonts w:ascii="標楷體" w:eastAsia="標楷體" w:hAnsi="標楷體"/>
          <w:color w:val="000000"/>
          <w:sz w:val="28"/>
          <w:szCs w:val="24"/>
        </w:rPr>
        <w:t>證標</w:t>
      </w:r>
      <w:proofErr w:type="gramEnd"/>
      <w:r>
        <w:rPr>
          <w:rFonts w:ascii="標楷體" w:eastAsia="標楷體" w:hAnsi="標楷體"/>
          <w:color w:val="000000"/>
          <w:sz w:val="28"/>
          <w:szCs w:val="24"/>
        </w:rPr>
        <w:t>章者，得</w:t>
      </w:r>
      <w:proofErr w:type="gramStart"/>
      <w:r>
        <w:rPr>
          <w:rFonts w:ascii="標楷體" w:eastAsia="標楷體" w:hAnsi="標楷體"/>
          <w:color w:val="000000"/>
          <w:sz w:val="28"/>
          <w:szCs w:val="24"/>
        </w:rPr>
        <w:t>向本署申</w:t>
      </w:r>
      <w:proofErr w:type="gramEnd"/>
      <w:r>
        <w:rPr>
          <w:rFonts w:ascii="標楷體" w:eastAsia="標楷體" w:hAnsi="標楷體"/>
          <w:color w:val="000000"/>
          <w:sz w:val="28"/>
          <w:szCs w:val="24"/>
        </w:rPr>
        <w:t>請專為清真餐飲用途之獨立用餐空間及廚房裝修費、購置清真專用餐廚用具（碗盤需印有清真飲食相關識別字樣）等支出費用百分之八十以內之補助，且不超過新臺幣三十萬元，並以一次為限。</w:t>
      </w:r>
    </w:p>
    <w:p w:rsidR="005E5E1A" w:rsidRDefault="00FC6BB7">
      <w:pPr>
        <w:pStyle w:val="a8"/>
        <w:spacing w:line="460" w:lineRule="exact"/>
        <w:ind w:left="1191" w:hanging="1191"/>
        <w:jc w:val="both"/>
        <w:rPr>
          <w:rFonts w:ascii="標楷體" w:eastAsia="標楷體" w:hAnsi="標楷體"/>
          <w:color w:val="000000"/>
          <w:sz w:val="28"/>
          <w:szCs w:val="28"/>
        </w:rPr>
      </w:pPr>
      <w:r>
        <w:rPr>
          <w:rFonts w:ascii="標楷體" w:eastAsia="標楷體" w:hAnsi="標楷體"/>
          <w:color w:val="000000"/>
          <w:sz w:val="28"/>
          <w:szCs w:val="28"/>
        </w:rPr>
        <w:t xml:space="preserve">  （三）建築物耐震能力初步評估：</w:t>
      </w:r>
    </w:p>
    <w:p w:rsidR="005E5E1A" w:rsidRDefault="00FC6BB7">
      <w:pPr>
        <w:widowControl w:val="0"/>
        <w:suppressAutoHyphens/>
        <w:overflowPunct w:val="0"/>
        <w:spacing w:line="460" w:lineRule="exact"/>
        <w:ind w:left="1134" w:firstLine="624"/>
        <w:jc w:val="both"/>
        <w:rPr>
          <w:color w:val="000000"/>
          <w:sz w:val="28"/>
          <w:szCs w:val="28"/>
        </w:rPr>
      </w:pPr>
      <w:r>
        <w:rPr>
          <w:rFonts w:ascii="標楷體" w:eastAsia="標楷體" w:hAnsi="標楷體"/>
          <w:color w:val="000000"/>
          <w:sz w:val="28"/>
          <w:szCs w:val="24"/>
        </w:rPr>
        <w:t>觀光旅館業或旅館業向內政部國土管理署認可之專業機構辦理建築物耐震能力初步評估者，得</w:t>
      </w:r>
      <w:proofErr w:type="gramStart"/>
      <w:r>
        <w:rPr>
          <w:rFonts w:ascii="標楷體" w:eastAsia="標楷體" w:hAnsi="標楷體"/>
          <w:color w:val="000000"/>
          <w:sz w:val="28"/>
          <w:szCs w:val="24"/>
        </w:rPr>
        <w:t>向本署申請</w:t>
      </w:r>
      <w:proofErr w:type="gramEnd"/>
      <w:r>
        <w:rPr>
          <w:rFonts w:ascii="標楷體" w:eastAsia="標楷體" w:hAnsi="標楷體"/>
          <w:color w:val="000000"/>
          <w:sz w:val="28"/>
          <w:szCs w:val="24"/>
        </w:rPr>
        <w:t>評估費用百分之八十以內之補助，且不超過新臺幣二萬元，並以一次為限。</w:t>
      </w:r>
    </w:p>
    <w:p w:rsidR="005E5E1A" w:rsidRDefault="00FC6BB7">
      <w:pPr>
        <w:pStyle w:val="a8"/>
        <w:spacing w:line="460" w:lineRule="exact"/>
        <w:ind w:left="577" w:hanging="577"/>
        <w:jc w:val="both"/>
        <w:rPr>
          <w:rFonts w:ascii="標楷體" w:eastAsia="標楷體" w:hAnsi="標楷體"/>
          <w:color w:val="000000"/>
          <w:sz w:val="28"/>
          <w:szCs w:val="28"/>
        </w:rPr>
      </w:pPr>
      <w:r>
        <w:rPr>
          <w:rFonts w:ascii="標楷體" w:eastAsia="標楷體" w:hAnsi="標楷體"/>
          <w:color w:val="000000"/>
          <w:sz w:val="28"/>
          <w:szCs w:val="28"/>
        </w:rPr>
        <w:t>六、</w:t>
      </w:r>
      <w:r>
        <w:rPr>
          <w:rFonts w:ascii="標楷體" w:eastAsia="標楷體" w:hAnsi="標楷體"/>
          <w:color w:val="000000"/>
          <w:sz w:val="28"/>
        </w:rPr>
        <w:t>導入智慧化設備或管理系統：</w:t>
      </w:r>
    </w:p>
    <w:p w:rsidR="005E5E1A" w:rsidRDefault="00FC6BB7">
      <w:pPr>
        <w:pStyle w:val="a8"/>
        <w:spacing w:line="460" w:lineRule="exact"/>
        <w:ind w:left="1191" w:hanging="1191"/>
        <w:jc w:val="both"/>
        <w:rPr>
          <w:rFonts w:ascii="標楷體" w:eastAsia="標楷體" w:hAnsi="標楷體"/>
          <w:color w:val="000000"/>
          <w:sz w:val="28"/>
        </w:rPr>
      </w:pPr>
      <w:r>
        <w:rPr>
          <w:rFonts w:ascii="標楷體" w:eastAsia="標楷體" w:hAnsi="標楷體"/>
          <w:color w:val="000000"/>
          <w:sz w:val="28"/>
        </w:rPr>
        <w:t xml:space="preserve">  （一）自助式入住櫃台：</w:t>
      </w:r>
    </w:p>
    <w:p w:rsidR="005E5E1A" w:rsidRDefault="00FC6BB7">
      <w:pPr>
        <w:pStyle w:val="a8"/>
        <w:spacing w:line="460" w:lineRule="exact"/>
        <w:ind w:left="1417" w:hanging="567"/>
        <w:jc w:val="both"/>
        <w:rPr>
          <w:rFonts w:ascii="標楷體" w:eastAsia="標楷體" w:hAnsi="標楷體"/>
          <w:color w:val="000000"/>
          <w:sz w:val="28"/>
        </w:rPr>
      </w:pPr>
      <w:r>
        <w:rPr>
          <w:rFonts w:ascii="標楷體" w:eastAsia="標楷體" w:hAnsi="標楷體"/>
          <w:color w:val="000000"/>
          <w:sz w:val="28"/>
        </w:rPr>
        <w:t>１、觀光旅館業或旅館業之客房達二十間以上，首次購置</w:t>
      </w:r>
      <w:proofErr w:type="gramStart"/>
      <w:r>
        <w:rPr>
          <w:rFonts w:ascii="標楷體" w:eastAsia="標楷體" w:hAnsi="標楷體"/>
          <w:color w:val="000000"/>
          <w:sz w:val="28"/>
        </w:rPr>
        <w:t>符合本署公告</w:t>
      </w:r>
      <w:proofErr w:type="gramEnd"/>
      <w:r>
        <w:rPr>
          <w:rFonts w:ascii="標楷體" w:eastAsia="標楷體" w:hAnsi="標楷體"/>
          <w:color w:val="000000"/>
          <w:sz w:val="28"/>
        </w:rPr>
        <w:t>應有功能之自助式入住櫃台，並使用企業資源管理（ERP）或飯店管理（PMS）</w:t>
      </w:r>
      <w:proofErr w:type="gramStart"/>
      <w:r>
        <w:rPr>
          <w:rFonts w:ascii="標楷體" w:eastAsia="標楷體" w:hAnsi="標楷體"/>
          <w:color w:val="000000"/>
          <w:sz w:val="28"/>
        </w:rPr>
        <w:t>等旅</w:t>
      </w:r>
      <w:proofErr w:type="gramEnd"/>
      <w:r>
        <w:rPr>
          <w:rFonts w:ascii="標楷體" w:eastAsia="標楷體" w:hAnsi="標楷體"/>
          <w:color w:val="000000"/>
          <w:sz w:val="28"/>
        </w:rPr>
        <w:t>宿管理系統串接相關營運數據，於每月上傳</w:t>
      </w:r>
      <w:proofErr w:type="gramStart"/>
      <w:r>
        <w:rPr>
          <w:rFonts w:ascii="標楷體" w:eastAsia="標楷體" w:hAnsi="標楷體"/>
          <w:color w:val="000000"/>
          <w:sz w:val="28"/>
        </w:rPr>
        <w:t>至本署數位系</w:t>
      </w:r>
      <w:proofErr w:type="gramEnd"/>
      <w:r>
        <w:rPr>
          <w:rFonts w:ascii="標楷體" w:eastAsia="標楷體" w:hAnsi="標楷體"/>
          <w:color w:val="000000"/>
          <w:sz w:val="28"/>
        </w:rPr>
        <w:t>統三個月以上者，得</w:t>
      </w:r>
      <w:proofErr w:type="gramStart"/>
      <w:r>
        <w:rPr>
          <w:rFonts w:ascii="標楷體" w:eastAsia="標楷體" w:hAnsi="標楷體"/>
          <w:color w:val="000000"/>
          <w:sz w:val="28"/>
        </w:rPr>
        <w:t>向本署申</w:t>
      </w:r>
      <w:proofErr w:type="gramEnd"/>
      <w:r>
        <w:rPr>
          <w:rFonts w:ascii="標楷體" w:eastAsia="標楷體" w:hAnsi="標楷體"/>
          <w:color w:val="000000"/>
          <w:sz w:val="28"/>
        </w:rPr>
        <w:t>請補助一台硬體設備支出費用（不含硬體設備安裝、軟體費用）百分之八十以內之補助，且不超過新臺幣十五萬元，並以一次為限。</w:t>
      </w:r>
    </w:p>
    <w:p w:rsidR="005E5E1A" w:rsidRDefault="00FC6BB7">
      <w:pPr>
        <w:pStyle w:val="a8"/>
        <w:spacing w:line="460" w:lineRule="exact"/>
        <w:ind w:left="1417" w:hanging="567"/>
        <w:jc w:val="both"/>
        <w:rPr>
          <w:rFonts w:ascii="標楷體" w:eastAsia="標楷體" w:hAnsi="標楷體"/>
          <w:color w:val="000000"/>
          <w:sz w:val="28"/>
        </w:rPr>
      </w:pPr>
      <w:r>
        <w:rPr>
          <w:rFonts w:ascii="標楷體" w:eastAsia="標楷體" w:hAnsi="標楷體"/>
          <w:color w:val="000000"/>
          <w:sz w:val="28"/>
        </w:rPr>
        <w:t>２、以背包客棧模式（以床位計價）經營，其客房數與床位數比例達三倍以上，且床位數達六十張以上者，亦得</w:t>
      </w:r>
      <w:proofErr w:type="gramStart"/>
      <w:r>
        <w:rPr>
          <w:rFonts w:ascii="標楷體" w:eastAsia="標楷體" w:hAnsi="標楷體"/>
          <w:color w:val="000000"/>
          <w:sz w:val="28"/>
        </w:rPr>
        <w:t>依前目規定</w:t>
      </w:r>
      <w:proofErr w:type="gramEnd"/>
      <w:r>
        <w:rPr>
          <w:rFonts w:ascii="標楷體" w:eastAsia="標楷體" w:hAnsi="標楷體"/>
          <w:color w:val="000000"/>
          <w:sz w:val="28"/>
        </w:rPr>
        <w:t>申請補助。</w:t>
      </w:r>
    </w:p>
    <w:p w:rsidR="005E5E1A" w:rsidRDefault="00FC6BB7">
      <w:pPr>
        <w:pStyle w:val="a8"/>
        <w:spacing w:line="460" w:lineRule="exact"/>
        <w:ind w:left="1191" w:hanging="1191"/>
        <w:jc w:val="both"/>
        <w:rPr>
          <w:rFonts w:ascii="標楷體" w:eastAsia="標楷體" w:hAnsi="標楷體"/>
          <w:color w:val="000000"/>
          <w:sz w:val="28"/>
        </w:rPr>
      </w:pPr>
      <w:r>
        <w:rPr>
          <w:rFonts w:ascii="標楷體" w:eastAsia="標楷體" w:hAnsi="標楷體"/>
          <w:color w:val="000000"/>
          <w:sz w:val="28"/>
        </w:rPr>
        <w:t xml:space="preserve">  （二）行銷整合系統（Channel Management Systems）：</w:t>
      </w:r>
    </w:p>
    <w:p w:rsidR="005E5E1A" w:rsidRDefault="00FC6BB7">
      <w:pPr>
        <w:widowControl w:val="0"/>
        <w:tabs>
          <w:tab w:val="left" w:pos="0"/>
        </w:tabs>
        <w:suppressAutoHyphens/>
        <w:overflowPunct w:val="0"/>
        <w:spacing w:line="460" w:lineRule="exact"/>
        <w:ind w:left="1134" w:firstLine="624"/>
        <w:jc w:val="both"/>
        <w:rPr>
          <w:rFonts w:ascii="標楷體" w:eastAsia="標楷體" w:hAnsi="標楷體"/>
          <w:color w:val="000000"/>
          <w:sz w:val="28"/>
          <w:szCs w:val="28"/>
        </w:rPr>
      </w:pPr>
      <w:r>
        <w:rPr>
          <w:rFonts w:ascii="標楷體" w:eastAsia="標楷體" w:hAnsi="標楷體"/>
          <w:color w:val="000000"/>
          <w:sz w:val="28"/>
          <w:szCs w:val="24"/>
        </w:rPr>
        <w:t>旅宿業使用</w:t>
      </w:r>
      <w:bookmarkStart w:id="1" w:name="_Hlk129185633"/>
      <w:r>
        <w:rPr>
          <w:rFonts w:ascii="標楷體" w:eastAsia="標楷體" w:hAnsi="標楷體"/>
          <w:color w:val="000000"/>
          <w:sz w:val="28"/>
          <w:szCs w:val="24"/>
        </w:rPr>
        <w:t>行銷整合系統，首次以</w:t>
      </w:r>
      <w:proofErr w:type="gramStart"/>
      <w:r>
        <w:rPr>
          <w:rFonts w:ascii="標楷體" w:eastAsia="標楷體" w:hAnsi="標楷體"/>
          <w:color w:val="000000"/>
          <w:sz w:val="28"/>
          <w:szCs w:val="24"/>
        </w:rPr>
        <w:t>介</w:t>
      </w:r>
      <w:proofErr w:type="gramEnd"/>
      <w:r>
        <w:rPr>
          <w:rFonts w:ascii="標楷體" w:eastAsia="標楷體" w:hAnsi="標楷體"/>
          <w:color w:val="000000"/>
          <w:sz w:val="28"/>
          <w:szCs w:val="24"/>
        </w:rPr>
        <w:t>接方式串接相關數據，並於每月上傳</w:t>
      </w:r>
      <w:proofErr w:type="gramStart"/>
      <w:r>
        <w:rPr>
          <w:rFonts w:ascii="標楷體" w:eastAsia="標楷體" w:hAnsi="標楷體"/>
          <w:color w:val="000000"/>
          <w:sz w:val="28"/>
          <w:szCs w:val="24"/>
        </w:rPr>
        <w:t>至本署數位系</w:t>
      </w:r>
      <w:proofErr w:type="gramEnd"/>
      <w:r>
        <w:rPr>
          <w:rFonts w:ascii="標楷體" w:eastAsia="標楷體" w:hAnsi="標楷體"/>
          <w:color w:val="000000"/>
          <w:sz w:val="28"/>
          <w:szCs w:val="24"/>
        </w:rPr>
        <w:t>統一年以上者，得</w:t>
      </w:r>
      <w:proofErr w:type="gramStart"/>
      <w:r>
        <w:rPr>
          <w:rFonts w:ascii="標楷體" w:eastAsia="標楷體" w:hAnsi="標楷體"/>
          <w:color w:val="000000"/>
          <w:sz w:val="28"/>
          <w:szCs w:val="24"/>
        </w:rPr>
        <w:t>向本署申</w:t>
      </w:r>
      <w:proofErr w:type="gramEnd"/>
      <w:r>
        <w:rPr>
          <w:rFonts w:ascii="標楷體" w:eastAsia="標楷體" w:hAnsi="標楷體"/>
          <w:color w:val="000000"/>
          <w:sz w:val="28"/>
          <w:szCs w:val="24"/>
        </w:rPr>
        <w:t>請補助系統導入費用不超過新臺幣一萬元，每年補助一次，並得連續補助二年為限。</w:t>
      </w:r>
    </w:p>
    <w:p w:rsidR="005E5E1A" w:rsidRDefault="00FC6BB7">
      <w:pPr>
        <w:pStyle w:val="a8"/>
        <w:spacing w:line="460" w:lineRule="exact"/>
        <w:ind w:left="1191" w:hanging="1191"/>
        <w:jc w:val="both"/>
        <w:rPr>
          <w:rFonts w:ascii="標楷體" w:eastAsia="標楷體" w:hAnsi="標楷體"/>
          <w:color w:val="000000"/>
          <w:sz w:val="28"/>
        </w:rPr>
      </w:pPr>
      <w:r>
        <w:rPr>
          <w:rFonts w:ascii="標楷體" w:eastAsia="標楷體" w:hAnsi="標楷體"/>
          <w:color w:val="000000"/>
          <w:sz w:val="28"/>
        </w:rPr>
        <w:lastRenderedPageBreak/>
        <w:t xml:space="preserve">  （三）企業資源管理（ERP）或飯店管理（PMS）</w:t>
      </w:r>
      <w:proofErr w:type="gramStart"/>
      <w:r>
        <w:rPr>
          <w:rFonts w:ascii="標楷體" w:eastAsia="標楷體" w:hAnsi="標楷體"/>
          <w:color w:val="000000"/>
          <w:sz w:val="28"/>
        </w:rPr>
        <w:t>等旅宿</w:t>
      </w:r>
      <w:proofErr w:type="gramEnd"/>
      <w:r>
        <w:rPr>
          <w:rFonts w:ascii="標楷體" w:eastAsia="標楷體" w:hAnsi="標楷體"/>
          <w:color w:val="000000"/>
          <w:sz w:val="28"/>
        </w:rPr>
        <w:t>管理系統：</w:t>
      </w:r>
    </w:p>
    <w:p w:rsidR="005E5E1A" w:rsidRDefault="00FC6BB7">
      <w:pPr>
        <w:widowControl w:val="0"/>
        <w:suppressAutoHyphens/>
        <w:overflowPunct w:val="0"/>
        <w:spacing w:line="460" w:lineRule="exact"/>
        <w:ind w:left="1191" w:firstLine="624"/>
        <w:jc w:val="both"/>
        <w:rPr>
          <w:rFonts w:ascii="標楷體" w:eastAsia="標楷體" w:hAnsi="標楷體"/>
          <w:color w:val="000000"/>
          <w:sz w:val="28"/>
          <w:szCs w:val="28"/>
        </w:rPr>
      </w:pPr>
      <w:r>
        <w:rPr>
          <w:rFonts w:ascii="標楷體" w:eastAsia="標楷體" w:hAnsi="標楷體"/>
          <w:color w:val="000000"/>
          <w:sz w:val="28"/>
          <w:szCs w:val="24"/>
        </w:rPr>
        <w:t>旅宿業使用企業資源管理或飯店管理</w:t>
      </w:r>
      <w:proofErr w:type="gramStart"/>
      <w:r>
        <w:rPr>
          <w:rFonts w:ascii="標楷體" w:eastAsia="標楷體" w:hAnsi="標楷體"/>
          <w:color w:val="000000"/>
          <w:sz w:val="28"/>
          <w:szCs w:val="24"/>
        </w:rPr>
        <w:t>等旅宿</w:t>
      </w:r>
      <w:proofErr w:type="gramEnd"/>
      <w:r>
        <w:rPr>
          <w:rFonts w:ascii="標楷體" w:eastAsia="標楷體" w:hAnsi="標楷體"/>
          <w:color w:val="000000"/>
          <w:sz w:val="28"/>
          <w:szCs w:val="24"/>
        </w:rPr>
        <w:t>管理系統，首次以介接方式，</w:t>
      </w:r>
      <w:proofErr w:type="gramStart"/>
      <w:r>
        <w:rPr>
          <w:rFonts w:ascii="標楷體" w:eastAsia="標楷體" w:hAnsi="標楷體"/>
          <w:color w:val="000000"/>
          <w:sz w:val="28"/>
          <w:szCs w:val="24"/>
        </w:rPr>
        <w:t>依本署</w:t>
      </w:r>
      <w:proofErr w:type="gramEnd"/>
      <w:r>
        <w:rPr>
          <w:rFonts w:ascii="標楷體" w:eastAsia="標楷體" w:hAnsi="標楷體"/>
          <w:color w:val="000000"/>
          <w:sz w:val="28"/>
          <w:szCs w:val="24"/>
        </w:rPr>
        <w:t>所定營運報表等相關格式及內容，串接相關營運數據，並於每月上傳</w:t>
      </w:r>
      <w:proofErr w:type="gramStart"/>
      <w:r>
        <w:rPr>
          <w:rFonts w:ascii="標楷體" w:eastAsia="標楷體" w:hAnsi="標楷體"/>
          <w:color w:val="000000"/>
          <w:sz w:val="28"/>
          <w:szCs w:val="24"/>
        </w:rPr>
        <w:t>至本署數位系</w:t>
      </w:r>
      <w:proofErr w:type="gramEnd"/>
      <w:r>
        <w:rPr>
          <w:rFonts w:ascii="標楷體" w:eastAsia="標楷體" w:hAnsi="標楷體"/>
          <w:color w:val="000000"/>
          <w:sz w:val="28"/>
          <w:szCs w:val="24"/>
        </w:rPr>
        <w:t>統一年以上者，得</w:t>
      </w:r>
      <w:proofErr w:type="gramStart"/>
      <w:r>
        <w:rPr>
          <w:rFonts w:ascii="標楷體" w:eastAsia="標楷體" w:hAnsi="標楷體"/>
          <w:color w:val="000000"/>
          <w:sz w:val="28"/>
          <w:szCs w:val="24"/>
        </w:rPr>
        <w:t>向本署申</w:t>
      </w:r>
      <w:proofErr w:type="gramEnd"/>
      <w:r>
        <w:rPr>
          <w:rFonts w:ascii="標楷體" w:eastAsia="標楷體" w:hAnsi="標楷體"/>
          <w:color w:val="000000"/>
          <w:sz w:val="28"/>
          <w:szCs w:val="24"/>
        </w:rPr>
        <w:t>請補助系統導入費用，觀光旅館業不超過新臺幣三萬元，旅館業不超過新臺幣二萬元，</w:t>
      </w:r>
      <w:proofErr w:type="gramStart"/>
      <w:r>
        <w:rPr>
          <w:rFonts w:ascii="標楷體" w:eastAsia="標楷體" w:hAnsi="標楷體"/>
          <w:color w:val="000000"/>
          <w:sz w:val="28"/>
          <w:szCs w:val="24"/>
        </w:rPr>
        <w:t>民宿不超</w:t>
      </w:r>
      <w:proofErr w:type="gramEnd"/>
      <w:r>
        <w:rPr>
          <w:rFonts w:ascii="標楷體" w:eastAsia="標楷體" w:hAnsi="標楷體"/>
          <w:color w:val="000000"/>
          <w:sz w:val="28"/>
          <w:szCs w:val="24"/>
        </w:rPr>
        <w:t>過新臺幣一萬元。每年補助一次，並得連續補助二年為限。</w:t>
      </w:r>
    </w:p>
    <w:p w:rsidR="005E5E1A" w:rsidRDefault="00FC6BB7">
      <w:pPr>
        <w:widowControl w:val="0"/>
        <w:tabs>
          <w:tab w:val="left" w:pos="616"/>
        </w:tabs>
        <w:suppressAutoHyphens/>
        <w:overflowPunct w:val="0"/>
        <w:spacing w:line="460" w:lineRule="exact"/>
        <w:ind w:left="567" w:firstLine="624"/>
        <w:jc w:val="both"/>
        <w:rPr>
          <w:rFonts w:ascii="標楷體" w:eastAsia="標楷體" w:hAnsi="標楷體"/>
          <w:color w:val="000000"/>
          <w:sz w:val="28"/>
          <w:szCs w:val="24"/>
        </w:rPr>
      </w:pPr>
      <w:r>
        <w:rPr>
          <w:rFonts w:ascii="標楷體" w:eastAsia="標楷體" w:hAnsi="標楷體"/>
          <w:color w:val="000000"/>
          <w:sz w:val="28"/>
          <w:szCs w:val="24"/>
        </w:rPr>
        <w:t>前項各款補助事項申請及審查作業、申請時限規範，</w:t>
      </w:r>
      <w:proofErr w:type="gramStart"/>
      <w:r>
        <w:rPr>
          <w:rFonts w:ascii="標楷體" w:eastAsia="標楷體" w:hAnsi="標楷體"/>
          <w:color w:val="000000"/>
          <w:sz w:val="28"/>
          <w:szCs w:val="24"/>
        </w:rPr>
        <w:t>由本署另行</w:t>
      </w:r>
      <w:proofErr w:type="gramEnd"/>
      <w:r>
        <w:rPr>
          <w:rFonts w:ascii="標楷體" w:eastAsia="標楷體" w:hAnsi="標楷體"/>
          <w:color w:val="000000"/>
          <w:sz w:val="28"/>
          <w:szCs w:val="24"/>
        </w:rPr>
        <w:t>公告。</w:t>
      </w:r>
    </w:p>
    <w:p w:rsidR="005E5E1A" w:rsidRDefault="00FC6BB7">
      <w:pPr>
        <w:pStyle w:val="a8"/>
        <w:spacing w:line="460" w:lineRule="exact"/>
        <w:ind w:left="577" w:hanging="577"/>
        <w:jc w:val="both"/>
        <w:rPr>
          <w:rFonts w:ascii="標楷體" w:eastAsia="標楷體" w:hAnsi="標楷體"/>
          <w:color w:val="000000"/>
          <w:sz w:val="28"/>
          <w:szCs w:val="28"/>
        </w:rPr>
      </w:pPr>
      <w:r>
        <w:rPr>
          <w:rFonts w:ascii="標楷體" w:eastAsia="標楷體" w:hAnsi="標楷體"/>
          <w:color w:val="000000"/>
          <w:sz w:val="28"/>
          <w:szCs w:val="28"/>
        </w:rPr>
        <w:t>七、</w:t>
      </w:r>
      <w:r>
        <w:rPr>
          <w:rFonts w:ascii="標楷體" w:eastAsia="標楷體" w:hAnsi="標楷體"/>
          <w:color w:val="000000"/>
          <w:sz w:val="28"/>
        </w:rPr>
        <w:t>本要點補助事項之預算總額</w:t>
      </w:r>
      <w:proofErr w:type="gramStart"/>
      <w:r>
        <w:rPr>
          <w:rFonts w:ascii="標楷體" w:eastAsia="標楷體" w:hAnsi="標楷體"/>
          <w:color w:val="000000"/>
          <w:sz w:val="28"/>
        </w:rPr>
        <w:t>以本署年度</w:t>
      </w:r>
      <w:proofErr w:type="gramEnd"/>
      <w:r>
        <w:rPr>
          <w:rFonts w:ascii="標楷體" w:eastAsia="標楷體" w:hAnsi="標楷體"/>
          <w:color w:val="000000"/>
          <w:sz w:val="28"/>
        </w:rPr>
        <w:t>實際編列之預算額度為準，</w:t>
      </w:r>
      <w:proofErr w:type="gramStart"/>
      <w:r>
        <w:rPr>
          <w:rFonts w:ascii="標楷體" w:eastAsia="標楷體" w:hAnsi="標楷體"/>
          <w:color w:val="000000"/>
          <w:sz w:val="28"/>
        </w:rPr>
        <w:t>逾額由本</w:t>
      </w:r>
      <w:proofErr w:type="gramEnd"/>
      <w:r>
        <w:rPr>
          <w:rFonts w:ascii="標楷體" w:eastAsia="標楷體" w:hAnsi="標楷體"/>
          <w:color w:val="000000"/>
          <w:sz w:val="28"/>
        </w:rPr>
        <w:t>署公告不予受理。</w:t>
      </w:r>
    </w:p>
    <w:p w:rsidR="005E5E1A" w:rsidRDefault="00FC6BB7">
      <w:pPr>
        <w:pStyle w:val="a8"/>
        <w:spacing w:line="460" w:lineRule="exact"/>
        <w:ind w:left="577" w:hanging="577"/>
        <w:jc w:val="both"/>
        <w:rPr>
          <w:rFonts w:ascii="標楷體" w:eastAsia="標楷體" w:hAnsi="標楷體"/>
          <w:color w:val="000000"/>
          <w:sz w:val="28"/>
          <w:szCs w:val="28"/>
        </w:rPr>
      </w:pPr>
      <w:r>
        <w:rPr>
          <w:rFonts w:ascii="標楷體" w:eastAsia="標楷體" w:hAnsi="標楷體"/>
          <w:color w:val="000000"/>
          <w:sz w:val="28"/>
          <w:szCs w:val="28"/>
        </w:rPr>
        <w:t>八、</w:t>
      </w:r>
      <w:r>
        <w:rPr>
          <w:rFonts w:ascii="標楷體" w:eastAsia="標楷體" w:hAnsi="標楷體"/>
          <w:color w:val="000000"/>
          <w:sz w:val="28"/>
        </w:rPr>
        <w:t>補助對象申請核給補助時應備具下列文件：</w:t>
      </w:r>
    </w:p>
    <w:p w:rsidR="005E5E1A" w:rsidRDefault="00FC6BB7">
      <w:pPr>
        <w:pStyle w:val="a8"/>
        <w:spacing w:line="460" w:lineRule="exact"/>
        <w:ind w:left="560" w:hanging="560"/>
        <w:jc w:val="both"/>
        <w:rPr>
          <w:rFonts w:ascii="標楷體" w:eastAsia="標楷體" w:hAnsi="標楷體"/>
          <w:color w:val="000000"/>
          <w:sz w:val="28"/>
          <w:szCs w:val="28"/>
        </w:rPr>
      </w:pPr>
      <w:r>
        <w:rPr>
          <w:rFonts w:ascii="標楷體" w:eastAsia="標楷體" w:hAnsi="標楷體"/>
          <w:color w:val="000000"/>
          <w:sz w:val="28"/>
          <w:szCs w:val="28"/>
        </w:rPr>
        <w:t xml:space="preserve">  （一）領據。</w:t>
      </w:r>
    </w:p>
    <w:p w:rsidR="005E5E1A" w:rsidRDefault="00FC6BB7">
      <w:pPr>
        <w:pStyle w:val="a8"/>
        <w:tabs>
          <w:tab w:val="left" w:pos="-553"/>
        </w:tabs>
        <w:spacing w:line="460" w:lineRule="exact"/>
        <w:ind w:left="1134" w:hanging="1134"/>
        <w:jc w:val="both"/>
        <w:rPr>
          <w:rFonts w:ascii="標楷體" w:eastAsia="標楷體" w:hAnsi="標楷體"/>
          <w:color w:val="000000"/>
          <w:sz w:val="28"/>
          <w:szCs w:val="28"/>
        </w:rPr>
      </w:pPr>
      <w:r>
        <w:rPr>
          <w:rFonts w:ascii="標楷體" w:eastAsia="標楷體" w:hAnsi="標楷體"/>
          <w:color w:val="000000"/>
          <w:sz w:val="28"/>
          <w:szCs w:val="28"/>
        </w:rPr>
        <w:t xml:space="preserve">  （二）執行成果報告（含計畫</w:t>
      </w:r>
      <w:r w:rsidR="00541966">
        <w:rPr>
          <w:rFonts w:ascii="標楷體" w:eastAsia="標楷體" w:hAnsi="標楷體" w:hint="eastAsia"/>
          <w:color w:val="000000"/>
          <w:sz w:val="28"/>
          <w:szCs w:val="28"/>
        </w:rPr>
        <w:t>績效成果、</w:t>
      </w:r>
      <w:r>
        <w:rPr>
          <w:rFonts w:ascii="標楷體" w:eastAsia="標楷體" w:hAnsi="標楷體"/>
          <w:color w:val="000000"/>
          <w:sz w:val="28"/>
          <w:szCs w:val="28"/>
        </w:rPr>
        <w:t>執行前後對照資料與相關說明）及攝影著作授權使用書。</w:t>
      </w:r>
    </w:p>
    <w:p w:rsidR="005E5E1A" w:rsidRDefault="00FC6BB7">
      <w:pPr>
        <w:pStyle w:val="a8"/>
        <w:spacing w:line="4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 xml:space="preserve">  （三）支出憑證、計畫經費分攤表及支出明細表。</w:t>
      </w:r>
    </w:p>
    <w:p w:rsidR="005E5E1A" w:rsidRDefault="00FC6BB7">
      <w:pPr>
        <w:pStyle w:val="a8"/>
        <w:spacing w:line="4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 xml:space="preserve">  （四）補助事項實支經費總額結報表。</w:t>
      </w:r>
    </w:p>
    <w:p w:rsidR="005E5E1A" w:rsidRDefault="00FC6BB7">
      <w:pPr>
        <w:pStyle w:val="a8"/>
        <w:spacing w:line="4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 xml:space="preserve">  （五）</w:t>
      </w:r>
      <w:r w:rsidR="00541966">
        <w:rPr>
          <w:rFonts w:ascii="標楷體" w:eastAsia="標楷體" w:hAnsi="標楷體"/>
          <w:color w:val="000000"/>
          <w:sz w:val="28"/>
          <w:szCs w:val="28"/>
        </w:rPr>
        <w:t>經觀光主管機關核發之營業執照或登記證</w:t>
      </w:r>
      <w:r>
        <w:rPr>
          <w:rFonts w:ascii="標楷體" w:eastAsia="標楷體" w:hAnsi="標楷體"/>
          <w:color w:val="000000"/>
          <w:sz w:val="28"/>
          <w:szCs w:val="28"/>
        </w:rPr>
        <w:t>。</w:t>
      </w:r>
    </w:p>
    <w:p w:rsidR="005E5E1A" w:rsidRDefault="00FC6BB7" w:rsidP="00541966">
      <w:pPr>
        <w:pStyle w:val="a8"/>
        <w:tabs>
          <w:tab w:val="left" w:pos="1134"/>
        </w:tabs>
        <w:spacing w:line="460" w:lineRule="exact"/>
        <w:ind w:left="1134" w:hanging="1134"/>
        <w:jc w:val="both"/>
        <w:rPr>
          <w:rFonts w:ascii="標楷體" w:eastAsia="標楷體" w:hAnsi="標楷體"/>
          <w:color w:val="000000"/>
          <w:sz w:val="28"/>
          <w:szCs w:val="28"/>
        </w:rPr>
      </w:pPr>
      <w:r>
        <w:rPr>
          <w:rFonts w:ascii="標楷體" w:eastAsia="標楷體" w:hAnsi="標楷體"/>
          <w:color w:val="000000"/>
          <w:sz w:val="28"/>
          <w:szCs w:val="28"/>
        </w:rPr>
        <w:t xml:space="preserve">  （六）</w:t>
      </w:r>
      <w:r w:rsidR="00541966">
        <w:rPr>
          <w:rFonts w:ascii="標楷體" w:eastAsia="標楷體" w:hAnsi="標楷體"/>
          <w:color w:val="000000"/>
          <w:sz w:val="28"/>
        </w:rPr>
        <w:t>同項申請補助事項未曾受其他政府相關機關專案補助切結書及公職人員利益衝突迴避切結書</w:t>
      </w:r>
      <w:r>
        <w:rPr>
          <w:rFonts w:ascii="標楷體" w:eastAsia="標楷體" w:hAnsi="標楷體"/>
          <w:color w:val="000000"/>
          <w:sz w:val="28"/>
          <w:szCs w:val="28"/>
        </w:rPr>
        <w:t>。</w:t>
      </w:r>
    </w:p>
    <w:p w:rsidR="005E5E1A" w:rsidRDefault="00FC6BB7">
      <w:pPr>
        <w:pStyle w:val="a8"/>
        <w:spacing w:line="460" w:lineRule="exact"/>
        <w:ind w:left="1134" w:hanging="1134"/>
        <w:jc w:val="both"/>
        <w:rPr>
          <w:rFonts w:ascii="標楷體" w:eastAsia="標楷體" w:hAnsi="標楷體"/>
          <w:color w:val="000000"/>
          <w:sz w:val="28"/>
          <w:szCs w:val="28"/>
        </w:rPr>
      </w:pPr>
      <w:r>
        <w:rPr>
          <w:rFonts w:ascii="標楷體" w:eastAsia="標楷體" w:hAnsi="標楷體"/>
          <w:color w:val="000000"/>
          <w:sz w:val="28"/>
          <w:szCs w:val="28"/>
        </w:rPr>
        <w:t xml:space="preserve">  （七）</w:t>
      </w:r>
      <w:r w:rsidR="00541966">
        <w:rPr>
          <w:rFonts w:ascii="標楷體" w:eastAsia="標楷體" w:hAnsi="標楷體"/>
          <w:color w:val="000000"/>
          <w:sz w:val="28"/>
          <w:szCs w:val="28"/>
        </w:rPr>
        <w:t>公職人員之關係人身分關係揭露表</w:t>
      </w:r>
      <w:r w:rsidR="00541966">
        <w:rPr>
          <w:rFonts w:ascii="標楷體" w:eastAsia="標楷體" w:hAnsi="標楷體" w:cs="標楷體"/>
          <w:color w:val="000000"/>
          <w:sz w:val="28"/>
          <w:szCs w:val="28"/>
        </w:rPr>
        <w:t>(</w:t>
      </w:r>
      <w:r w:rsidR="00541966">
        <w:rPr>
          <w:rFonts w:ascii="標楷體" w:eastAsia="標楷體" w:hAnsi="標楷體"/>
          <w:color w:val="000000"/>
          <w:sz w:val="28"/>
          <w:szCs w:val="28"/>
        </w:rPr>
        <w:t>受補助對象如非屬公職人員利益衝突迴避法第二條及第三條所稱公職人員或關係人免附揭露表</w:t>
      </w:r>
      <w:r w:rsidR="00541966">
        <w:rPr>
          <w:rFonts w:ascii="標楷體" w:eastAsia="標楷體" w:hAnsi="標楷體" w:cs="標楷體"/>
          <w:color w:val="000000"/>
          <w:sz w:val="28"/>
          <w:szCs w:val="28"/>
        </w:rPr>
        <w:t>)。</w:t>
      </w:r>
    </w:p>
    <w:p w:rsidR="005E5E1A" w:rsidRDefault="00FC6BB7" w:rsidP="00541966">
      <w:pPr>
        <w:pStyle w:val="a8"/>
        <w:tabs>
          <w:tab w:val="left" w:pos="853"/>
        </w:tabs>
        <w:spacing w:line="460" w:lineRule="exact"/>
        <w:ind w:left="1134" w:hanging="1134"/>
        <w:jc w:val="both"/>
        <w:rPr>
          <w:rFonts w:ascii="標楷體" w:eastAsia="標楷體" w:hAnsi="標楷體"/>
          <w:color w:val="000000"/>
          <w:sz w:val="28"/>
          <w:szCs w:val="28"/>
        </w:rPr>
      </w:pPr>
      <w:r>
        <w:rPr>
          <w:rFonts w:ascii="標楷體" w:eastAsia="標楷體" w:hAnsi="標楷體"/>
          <w:color w:val="000000"/>
          <w:sz w:val="28"/>
        </w:rPr>
        <w:t xml:space="preserve">  （八）</w:t>
      </w:r>
      <w:r w:rsidR="00541966">
        <w:rPr>
          <w:rFonts w:ascii="標楷體" w:eastAsia="標楷體" w:hAnsi="標楷體" w:cs="標楷體"/>
          <w:color w:val="000000"/>
          <w:sz w:val="28"/>
        </w:rPr>
        <w:t>其它相關證明文件。</w:t>
      </w:r>
    </w:p>
    <w:p w:rsidR="005E5E1A" w:rsidRDefault="00FC6BB7">
      <w:pPr>
        <w:widowControl w:val="0"/>
        <w:suppressAutoHyphens/>
        <w:overflowPunct w:val="0"/>
        <w:spacing w:line="460" w:lineRule="exact"/>
        <w:ind w:left="1417" w:hanging="283"/>
        <w:jc w:val="both"/>
        <w:rPr>
          <w:rFonts w:ascii="標楷體" w:eastAsia="標楷體" w:hAnsi="標楷體"/>
          <w:color w:val="000000"/>
          <w:sz w:val="28"/>
          <w:szCs w:val="28"/>
        </w:rPr>
      </w:pPr>
      <w:r>
        <w:rPr>
          <w:rFonts w:ascii="標楷體" w:eastAsia="標楷體" w:hAnsi="標楷體" w:cs="標楷體"/>
          <w:color w:val="000000"/>
          <w:sz w:val="28"/>
          <w:szCs w:val="24"/>
        </w:rPr>
        <w:t>前項</w:t>
      </w:r>
      <w:r>
        <w:rPr>
          <w:rFonts w:ascii="標楷體" w:eastAsia="標楷體" w:hAnsi="標楷體"/>
          <w:color w:val="000000"/>
          <w:sz w:val="28"/>
          <w:szCs w:val="24"/>
        </w:rPr>
        <w:t>申請核給補助應備文件格式</w:t>
      </w:r>
      <w:proofErr w:type="gramStart"/>
      <w:r>
        <w:rPr>
          <w:rFonts w:ascii="標楷體" w:eastAsia="標楷體" w:hAnsi="標楷體"/>
          <w:color w:val="000000"/>
          <w:sz w:val="28"/>
          <w:szCs w:val="24"/>
        </w:rPr>
        <w:t>由本署另行</w:t>
      </w:r>
      <w:proofErr w:type="gramEnd"/>
      <w:r>
        <w:rPr>
          <w:rFonts w:ascii="標楷體" w:eastAsia="標楷體" w:hAnsi="標楷體"/>
          <w:color w:val="000000"/>
          <w:sz w:val="28"/>
          <w:szCs w:val="24"/>
        </w:rPr>
        <w:t>公告。</w:t>
      </w:r>
    </w:p>
    <w:p w:rsidR="005E5E1A" w:rsidRDefault="00FC6BB7">
      <w:pPr>
        <w:pStyle w:val="a8"/>
        <w:spacing w:line="460" w:lineRule="exact"/>
        <w:ind w:left="560" w:hanging="560"/>
        <w:jc w:val="both"/>
        <w:rPr>
          <w:rFonts w:ascii="標楷體" w:eastAsia="標楷體" w:hAnsi="標楷體"/>
          <w:color w:val="000000"/>
          <w:sz w:val="28"/>
          <w:szCs w:val="28"/>
        </w:rPr>
      </w:pPr>
      <w:r>
        <w:rPr>
          <w:rFonts w:ascii="標楷體" w:eastAsia="標楷體" w:hAnsi="標楷體"/>
          <w:color w:val="000000"/>
          <w:sz w:val="28"/>
          <w:szCs w:val="28"/>
        </w:rPr>
        <w:t xml:space="preserve">　　　　補助對象申請支付款項時，應本誠信原則對所提出支出憑證之支付事實及真實性負責，如有不實，應負相關責任。</w:t>
      </w:r>
    </w:p>
    <w:p w:rsidR="005E5E1A" w:rsidRDefault="00FC6BB7">
      <w:pPr>
        <w:pStyle w:val="a8"/>
        <w:spacing w:line="460" w:lineRule="exact"/>
        <w:ind w:left="577" w:hanging="577"/>
        <w:jc w:val="both"/>
        <w:rPr>
          <w:rFonts w:ascii="標楷體" w:eastAsia="標楷體" w:hAnsi="標楷體"/>
          <w:color w:val="000000"/>
          <w:sz w:val="28"/>
          <w:szCs w:val="28"/>
        </w:rPr>
      </w:pPr>
      <w:r>
        <w:rPr>
          <w:rFonts w:ascii="標楷體" w:eastAsia="標楷體" w:hAnsi="標楷體"/>
          <w:color w:val="000000"/>
          <w:sz w:val="28"/>
          <w:szCs w:val="28"/>
        </w:rPr>
        <w:t>九、</w:t>
      </w:r>
      <w:r>
        <w:rPr>
          <w:rFonts w:ascii="標楷體" w:eastAsia="標楷體" w:hAnsi="標楷體"/>
          <w:color w:val="000000"/>
          <w:sz w:val="28"/>
        </w:rPr>
        <w:t>補助對象應於第三點至第五點補助事項辦理完竣後</w:t>
      </w:r>
      <w:proofErr w:type="gramStart"/>
      <w:r>
        <w:rPr>
          <w:rFonts w:ascii="標楷體" w:eastAsia="標楷體" w:hAnsi="標楷體"/>
          <w:color w:val="000000"/>
          <w:sz w:val="28"/>
        </w:rPr>
        <w:t>向本署申請</w:t>
      </w:r>
      <w:proofErr w:type="gramEnd"/>
      <w:r>
        <w:rPr>
          <w:rFonts w:ascii="標楷體" w:eastAsia="標楷體" w:hAnsi="標楷體"/>
          <w:color w:val="000000"/>
          <w:sz w:val="28"/>
        </w:rPr>
        <w:t>核給補助經費，至遲不得逾當年十二月十五日，逾期得不予核給補助。</w:t>
      </w:r>
    </w:p>
    <w:p w:rsidR="005E5E1A" w:rsidRDefault="00FC6BB7">
      <w:pPr>
        <w:pStyle w:val="a8"/>
        <w:spacing w:line="460" w:lineRule="exact"/>
        <w:ind w:left="577" w:hanging="577"/>
        <w:jc w:val="both"/>
        <w:rPr>
          <w:rFonts w:ascii="標楷體" w:eastAsia="標楷體" w:hAnsi="標楷體"/>
          <w:color w:val="000000"/>
          <w:sz w:val="28"/>
          <w:szCs w:val="28"/>
        </w:rPr>
      </w:pPr>
      <w:r>
        <w:rPr>
          <w:rFonts w:ascii="標楷體" w:eastAsia="標楷體" w:hAnsi="標楷體"/>
          <w:color w:val="000000"/>
          <w:sz w:val="28"/>
          <w:szCs w:val="28"/>
        </w:rPr>
        <w:t>十、</w:t>
      </w:r>
      <w:r>
        <w:rPr>
          <w:rFonts w:ascii="標楷體" w:eastAsia="標楷體" w:hAnsi="標楷體"/>
          <w:color w:val="000000"/>
          <w:sz w:val="28"/>
        </w:rPr>
        <w:t>為審查第三點所提成果，</w:t>
      </w:r>
      <w:proofErr w:type="gramStart"/>
      <w:r>
        <w:rPr>
          <w:rFonts w:ascii="標楷體" w:eastAsia="標楷體" w:hAnsi="標楷體"/>
          <w:color w:val="000000"/>
          <w:sz w:val="28"/>
        </w:rPr>
        <w:t>本署聘請</w:t>
      </w:r>
      <w:proofErr w:type="gramEnd"/>
      <w:r>
        <w:rPr>
          <w:rFonts w:ascii="標楷體" w:eastAsia="標楷體" w:hAnsi="標楷體"/>
          <w:color w:val="000000"/>
          <w:sz w:val="28"/>
        </w:rPr>
        <w:t>相關機關、單位代表及專家學者</w:t>
      </w:r>
      <w:r>
        <w:rPr>
          <w:rFonts w:ascii="標楷體" w:eastAsia="標楷體" w:hAnsi="標楷體"/>
          <w:color w:val="000000"/>
          <w:sz w:val="28"/>
        </w:rPr>
        <w:lastRenderedPageBreak/>
        <w:t>十一人至十五人擔任委員，</w:t>
      </w:r>
      <w:proofErr w:type="gramStart"/>
      <w:r>
        <w:rPr>
          <w:rFonts w:ascii="標楷體" w:eastAsia="標楷體" w:hAnsi="標楷體"/>
          <w:color w:val="000000"/>
          <w:sz w:val="28"/>
        </w:rPr>
        <w:t>本署</w:t>
      </w:r>
      <w:proofErr w:type="gramEnd"/>
      <w:r>
        <w:rPr>
          <w:rFonts w:ascii="標楷體" w:eastAsia="標楷體" w:hAnsi="標楷體"/>
          <w:color w:val="000000"/>
          <w:sz w:val="28"/>
        </w:rPr>
        <w:t>推派人員一人擔任召集人，並為當然委員；召集人因故未能出席時，由召集人指定一人，擔任召集人。</w:t>
      </w:r>
    </w:p>
    <w:p w:rsidR="005E5E1A" w:rsidRDefault="00FC6BB7">
      <w:pPr>
        <w:pStyle w:val="a8"/>
        <w:spacing w:line="460" w:lineRule="exact"/>
        <w:ind w:left="577" w:hanging="577"/>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rPr>
        <w:t>召集人應依業者申請補助事項所提成果，邀請前項委員五至七人組成審查小組，核定補助金額。必要時得要求申請補助業者到場說明。</w:t>
      </w:r>
    </w:p>
    <w:p w:rsidR="005E5E1A" w:rsidRDefault="00FC6BB7">
      <w:pPr>
        <w:pStyle w:val="a8"/>
        <w:spacing w:line="460" w:lineRule="exact"/>
        <w:ind w:left="577" w:hanging="577"/>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rPr>
        <w:t>前項審查應有審查小組二分之一以上委員出席，經出席委員三分之二以上委員同意，始得補助。</w:t>
      </w:r>
    </w:p>
    <w:p w:rsidR="005E5E1A" w:rsidRDefault="00FC6BB7">
      <w:pPr>
        <w:pStyle w:val="a8"/>
        <w:spacing w:line="460" w:lineRule="exact"/>
        <w:ind w:left="577" w:hanging="577"/>
        <w:jc w:val="both"/>
        <w:rPr>
          <w:rFonts w:ascii="標楷體" w:eastAsia="標楷體" w:hAnsi="標楷體"/>
          <w:color w:val="000000"/>
          <w:sz w:val="28"/>
          <w:szCs w:val="28"/>
        </w:rPr>
      </w:pPr>
      <w:r>
        <w:rPr>
          <w:rFonts w:ascii="標楷體" w:eastAsia="標楷體" w:hAnsi="標楷體"/>
          <w:color w:val="000000"/>
          <w:sz w:val="28"/>
          <w:szCs w:val="28"/>
        </w:rPr>
        <w:t xml:space="preserve">　　　　本點相關行政事務，必要時本局得委由民間機構或團體辦理之。</w:t>
      </w:r>
    </w:p>
    <w:p w:rsidR="005E5E1A" w:rsidRDefault="00FC6BB7">
      <w:pPr>
        <w:pStyle w:val="a8"/>
        <w:spacing w:line="460" w:lineRule="exact"/>
        <w:ind w:left="850" w:hanging="850"/>
        <w:jc w:val="both"/>
        <w:rPr>
          <w:rFonts w:ascii="標楷體" w:eastAsia="標楷體" w:hAnsi="標楷體"/>
          <w:color w:val="000000"/>
          <w:sz w:val="28"/>
          <w:szCs w:val="28"/>
        </w:rPr>
      </w:pPr>
      <w:r>
        <w:rPr>
          <w:rFonts w:ascii="標楷體" w:eastAsia="標楷體" w:hAnsi="標楷體"/>
          <w:color w:val="000000"/>
          <w:sz w:val="28"/>
          <w:szCs w:val="28"/>
        </w:rPr>
        <w:t>十一、</w:t>
      </w:r>
      <w:r>
        <w:rPr>
          <w:rFonts w:ascii="標楷體" w:eastAsia="標楷體" w:hAnsi="標楷體"/>
          <w:color w:val="000000"/>
          <w:sz w:val="28"/>
        </w:rPr>
        <w:t>審查委員就第三點成果內容之執行成果完整性、資金合理性、計畫成效及其他效益等項目評定分數，其配分比如下：</w:t>
      </w:r>
    </w:p>
    <w:p w:rsidR="005E5E1A" w:rsidRDefault="00FC6BB7">
      <w:pPr>
        <w:pStyle w:val="a8"/>
        <w:spacing w:line="460" w:lineRule="exact"/>
        <w:ind w:left="624" w:hanging="907"/>
        <w:jc w:val="both"/>
        <w:rPr>
          <w:rFonts w:ascii="標楷體" w:eastAsia="標楷體" w:hAnsi="標楷體"/>
          <w:color w:val="000000"/>
          <w:sz w:val="28"/>
          <w:szCs w:val="28"/>
        </w:rPr>
      </w:pPr>
      <w:r>
        <w:rPr>
          <w:rFonts w:ascii="標楷體" w:eastAsia="標楷體" w:hAnsi="標楷體"/>
          <w:color w:val="000000"/>
          <w:sz w:val="28"/>
          <w:szCs w:val="28"/>
        </w:rPr>
        <w:t xml:space="preserve">　　　（一）執行成果完整性占百分之三十。</w:t>
      </w:r>
    </w:p>
    <w:p w:rsidR="005E5E1A" w:rsidRDefault="00FC6BB7">
      <w:pPr>
        <w:pStyle w:val="a8"/>
        <w:spacing w:line="460" w:lineRule="exact"/>
        <w:ind w:left="624" w:hanging="907"/>
        <w:jc w:val="both"/>
        <w:rPr>
          <w:rFonts w:ascii="標楷體" w:eastAsia="標楷體" w:hAnsi="標楷體"/>
          <w:color w:val="000000"/>
          <w:sz w:val="28"/>
          <w:szCs w:val="28"/>
        </w:rPr>
      </w:pPr>
      <w:r>
        <w:rPr>
          <w:rFonts w:ascii="標楷體" w:eastAsia="標楷體" w:hAnsi="標楷體"/>
          <w:color w:val="000000"/>
          <w:sz w:val="28"/>
          <w:szCs w:val="28"/>
        </w:rPr>
        <w:t xml:space="preserve">　　　（二）資金合理性占百分之三十。</w:t>
      </w:r>
    </w:p>
    <w:p w:rsidR="005E5E1A" w:rsidRDefault="00FC6BB7">
      <w:pPr>
        <w:pStyle w:val="a8"/>
        <w:spacing w:line="460" w:lineRule="exact"/>
        <w:ind w:left="624" w:hanging="907"/>
        <w:jc w:val="both"/>
        <w:rPr>
          <w:rFonts w:ascii="標楷體" w:eastAsia="標楷體" w:hAnsi="標楷體"/>
          <w:color w:val="000000"/>
          <w:sz w:val="28"/>
          <w:szCs w:val="28"/>
        </w:rPr>
      </w:pPr>
      <w:r>
        <w:rPr>
          <w:rFonts w:ascii="標楷體" w:eastAsia="標楷體" w:hAnsi="標楷體"/>
          <w:color w:val="000000"/>
          <w:sz w:val="28"/>
          <w:szCs w:val="28"/>
        </w:rPr>
        <w:t xml:space="preserve">　　　（三）計畫成效占百分之二十。</w:t>
      </w:r>
    </w:p>
    <w:p w:rsidR="005E5E1A" w:rsidRDefault="00FC6BB7">
      <w:pPr>
        <w:pStyle w:val="a8"/>
        <w:spacing w:line="460" w:lineRule="exact"/>
        <w:ind w:left="624" w:hanging="907"/>
        <w:jc w:val="both"/>
        <w:rPr>
          <w:rFonts w:ascii="標楷體" w:eastAsia="標楷體" w:hAnsi="標楷體"/>
          <w:color w:val="000000"/>
          <w:sz w:val="28"/>
          <w:szCs w:val="28"/>
        </w:rPr>
      </w:pPr>
      <w:r>
        <w:rPr>
          <w:rFonts w:ascii="標楷體" w:eastAsia="標楷體" w:hAnsi="標楷體"/>
          <w:color w:val="000000"/>
          <w:sz w:val="28"/>
          <w:szCs w:val="28"/>
        </w:rPr>
        <w:t xml:space="preserve">　　　（四）其他效益占百分之二十。</w:t>
      </w:r>
    </w:p>
    <w:p w:rsidR="005E5E1A" w:rsidRDefault="00FC6BB7">
      <w:pPr>
        <w:pStyle w:val="a8"/>
        <w:tabs>
          <w:tab w:val="left" w:pos="789"/>
        </w:tabs>
        <w:spacing w:line="460" w:lineRule="exact"/>
        <w:ind w:left="794" w:hanging="850"/>
        <w:jc w:val="both"/>
        <w:rPr>
          <w:rFonts w:ascii="標楷體" w:eastAsia="標楷體" w:hAnsi="標楷體"/>
          <w:color w:val="000000"/>
          <w:sz w:val="28"/>
          <w:szCs w:val="28"/>
        </w:rPr>
      </w:pPr>
      <w:r>
        <w:rPr>
          <w:rFonts w:ascii="標楷體" w:eastAsia="標楷體" w:hAnsi="標楷體"/>
          <w:color w:val="000000"/>
          <w:sz w:val="28"/>
          <w:szCs w:val="28"/>
        </w:rPr>
        <w:t xml:space="preserve">　　　　　補助額度依審查委員評分轉換等第，過半數者即依該等第額度補助，未過半數者，由審查委員討論決議評定之等第，其基準如下：</w:t>
      </w:r>
    </w:p>
    <w:p w:rsidR="005E5E1A" w:rsidRDefault="00FC6BB7">
      <w:pPr>
        <w:pStyle w:val="a8"/>
        <w:spacing w:line="460" w:lineRule="exact"/>
        <w:ind w:left="1361" w:hanging="1474"/>
        <w:jc w:val="both"/>
        <w:rPr>
          <w:rFonts w:ascii="標楷體" w:eastAsia="標楷體" w:hAnsi="標楷體"/>
          <w:color w:val="000000"/>
          <w:sz w:val="28"/>
          <w:szCs w:val="28"/>
        </w:rPr>
      </w:pPr>
      <w:r>
        <w:rPr>
          <w:rFonts w:ascii="標楷體" w:eastAsia="標楷體" w:hAnsi="標楷體"/>
          <w:color w:val="000000"/>
          <w:sz w:val="28"/>
          <w:szCs w:val="28"/>
        </w:rPr>
        <w:t xml:space="preserve">　　（一）評分數達九十分以上者等第為A，依本要點規定額度補助。</w:t>
      </w:r>
    </w:p>
    <w:p w:rsidR="005E5E1A" w:rsidRDefault="00FC6BB7">
      <w:pPr>
        <w:pStyle w:val="a8"/>
        <w:spacing w:line="460" w:lineRule="exact"/>
        <w:ind w:left="1361" w:hanging="850"/>
        <w:jc w:val="both"/>
        <w:rPr>
          <w:rFonts w:ascii="標楷體" w:eastAsia="標楷體" w:hAnsi="標楷體"/>
          <w:color w:val="000000"/>
          <w:sz w:val="28"/>
          <w:szCs w:val="28"/>
        </w:rPr>
      </w:pPr>
      <w:r>
        <w:rPr>
          <w:rFonts w:ascii="標楷體" w:eastAsia="標楷體" w:hAnsi="標楷體"/>
          <w:color w:val="000000"/>
          <w:sz w:val="28"/>
          <w:szCs w:val="28"/>
        </w:rPr>
        <w:t>（二）評分數達八十分未滿九十分者等第為B，依本要點規定額度之百分之九十補助。</w:t>
      </w:r>
    </w:p>
    <w:p w:rsidR="005E5E1A" w:rsidRDefault="00FC6BB7">
      <w:pPr>
        <w:pStyle w:val="a8"/>
        <w:spacing w:line="460" w:lineRule="exact"/>
        <w:ind w:left="1361" w:hanging="850"/>
        <w:jc w:val="both"/>
        <w:rPr>
          <w:rFonts w:ascii="標楷體" w:eastAsia="標楷體" w:hAnsi="標楷體"/>
          <w:color w:val="000000"/>
          <w:sz w:val="28"/>
          <w:szCs w:val="28"/>
        </w:rPr>
      </w:pPr>
      <w:r>
        <w:rPr>
          <w:rFonts w:ascii="標楷體" w:eastAsia="標楷體" w:hAnsi="標楷體"/>
          <w:color w:val="000000"/>
          <w:sz w:val="28"/>
          <w:szCs w:val="28"/>
        </w:rPr>
        <w:t>（三）評分數達七十分，未滿八十分者等第為C，依本要點規定額度之百分之八十補助。</w:t>
      </w:r>
    </w:p>
    <w:p w:rsidR="005E5E1A" w:rsidRDefault="00FC6BB7">
      <w:pPr>
        <w:pStyle w:val="a8"/>
        <w:spacing w:line="460" w:lineRule="exact"/>
        <w:ind w:left="1361" w:hanging="850"/>
        <w:jc w:val="both"/>
        <w:rPr>
          <w:rFonts w:ascii="標楷體" w:eastAsia="標楷體" w:hAnsi="標楷體"/>
          <w:color w:val="000000"/>
          <w:sz w:val="28"/>
          <w:szCs w:val="28"/>
        </w:rPr>
      </w:pPr>
      <w:r>
        <w:rPr>
          <w:rFonts w:ascii="標楷體" w:eastAsia="標楷體" w:hAnsi="標楷體"/>
          <w:color w:val="000000"/>
          <w:sz w:val="28"/>
          <w:szCs w:val="28"/>
        </w:rPr>
        <w:t>（四）評分數未達七十分者等第為D，不予補助。</w:t>
      </w:r>
    </w:p>
    <w:p w:rsidR="005E5E1A" w:rsidRDefault="00FC6BB7">
      <w:pPr>
        <w:pStyle w:val="a8"/>
        <w:spacing w:line="460" w:lineRule="exact"/>
        <w:ind w:left="850" w:hanging="850"/>
        <w:jc w:val="both"/>
        <w:rPr>
          <w:rFonts w:ascii="標楷體" w:eastAsia="標楷體" w:hAnsi="標楷體"/>
          <w:color w:val="000000"/>
          <w:sz w:val="28"/>
          <w:szCs w:val="28"/>
        </w:rPr>
      </w:pPr>
      <w:r>
        <w:rPr>
          <w:rFonts w:ascii="標楷體" w:eastAsia="標楷體" w:hAnsi="標楷體"/>
          <w:color w:val="000000"/>
          <w:sz w:val="28"/>
          <w:szCs w:val="28"/>
        </w:rPr>
        <w:t>十二、</w:t>
      </w:r>
      <w:r>
        <w:rPr>
          <w:rFonts w:ascii="標楷體" w:eastAsia="標楷體" w:hAnsi="標楷體"/>
          <w:color w:val="000000"/>
          <w:sz w:val="28"/>
        </w:rPr>
        <w:t>補助對象計畫執行完竣，</w:t>
      </w:r>
      <w:proofErr w:type="gramStart"/>
      <w:r>
        <w:rPr>
          <w:rFonts w:ascii="標楷體" w:eastAsia="標楷體" w:hAnsi="標楷體"/>
          <w:color w:val="000000"/>
          <w:sz w:val="28"/>
        </w:rPr>
        <w:t>本署得</w:t>
      </w:r>
      <w:proofErr w:type="gramEnd"/>
      <w:r>
        <w:rPr>
          <w:rFonts w:ascii="標楷體" w:eastAsia="標楷體" w:hAnsi="標楷體"/>
          <w:color w:val="000000"/>
          <w:sz w:val="28"/>
        </w:rPr>
        <w:t>要求補助對象說明或實地訪查，補助對象應予配合，不得拒絕。</w:t>
      </w:r>
    </w:p>
    <w:p w:rsidR="005E5E1A" w:rsidRDefault="00FC6BB7">
      <w:pPr>
        <w:pStyle w:val="a8"/>
        <w:spacing w:line="460" w:lineRule="exact"/>
        <w:ind w:left="850" w:hanging="850"/>
        <w:jc w:val="both"/>
        <w:rPr>
          <w:rFonts w:ascii="標楷體" w:eastAsia="標楷體" w:hAnsi="標楷體"/>
          <w:color w:val="000000"/>
          <w:sz w:val="28"/>
          <w:szCs w:val="28"/>
        </w:rPr>
      </w:pPr>
      <w:r>
        <w:rPr>
          <w:rFonts w:ascii="標楷體" w:eastAsia="標楷體" w:hAnsi="標楷體"/>
          <w:color w:val="000000"/>
          <w:sz w:val="28"/>
          <w:szCs w:val="28"/>
        </w:rPr>
        <w:t>十三、</w:t>
      </w:r>
      <w:r>
        <w:rPr>
          <w:rFonts w:ascii="標楷體" w:eastAsia="標楷體" w:hAnsi="標楷體"/>
          <w:color w:val="000000"/>
          <w:sz w:val="28"/>
        </w:rPr>
        <w:t>補助對象所送文件未依規定程序或未檢附應備文件，</w:t>
      </w:r>
      <w:proofErr w:type="gramStart"/>
      <w:r>
        <w:rPr>
          <w:rFonts w:ascii="標楷體" w:eastAsia="標楷體" w:hAnsi="標楷體"/>
          <w:color w:val="000000"/>
          <w:sz w:val="28"/>
        </w:rPr>
        <w:t>本署得</w:t>
      </w:r>
      <w:proofErr w:type="gramEnd"/>
      <w:r>
        <w:rPr>
          <w:rFonts w:ascii="標楷體" w:eastAsia="標楷體" w:hAnsi="標楷體"/>
          <w:color w:val="000000"/>
          <w:sz w:val="28"/>
        </w:rPr>
        <w:t>不予受理，但其情形可補正者，通知限期補正；逾期未補正者，應不予受理。</w:t>
      </w:r>
    </w:p>
    <w:p w:rsidR="005E5E1A" w:rsidRDefault="00FC6BB7">
      <w:pPr>
        <w:widowControl w:val="0"/>
        <w:suppressAutoHyphens/>
        <w:overflowPunct w:val="0"/>
        <w:spacing w:line="460" w:lineRule="exact"/>
        <w:ind w:left="850" w:firstLine="567"/>
        <w:jc w:val="both"/>
        <w:rPr>
          <w:rFonts w:ascii="標楷體" w:eastAsia="標楷體" w:hAnsi="標楷體"/>
          <w:color w:val="000000"/>
          <w:sz w:val="28"/>
          <w:szCs w:val="28"/>
        </w:rPr>
      </w:pPr>
      <w:r>
        <w:rPr>
          <w:rFonts w:ascii="標楷體" w:eastAsia="標楷體" w:hAnsi="標楷體"/>
          <w:color w:val="000000"/>
          <w:sz w:val="28"/>
          <w:szCs w:val="24"/>
        </w:rPr>
        <w:lastRenderedPageBreak/>
        <w:t>經發現補助對象執行情形不符原申請內容者，</w:t>
      </w:r>
      <w:proofErr w:type="gramStart"/>
      <w:r>
        <w:rPr>
          <w:rFonts w:ascii="標楷體" w:eastAsia="標楷體" w:hAnsi="標楷體"/>
          <w:color w:val="000000"/>
          <w:sz w:val="28"/>
          <w:szCs w:val="24"/>
        </w:rPr>
        <w:t>本署得</w:t>
      </w:r>
      <w:proofErr w:type="gramEnd"/>
      <w:r>
        <w:rPr>
          <w:rFonts w:ascii="標楷體" w:eastAsia="標楷體" w:hAnsi="標楷體"/>
          <w:color w:val="000000"/>
          <w:sz w:val="28"/>
          <w:szCs w:val="24"/>
        </w:rPr>
        <w:t>要求改進。不願配合或實際執行結果不符原提案者，</w:t>
      </w:r>
      <w:proofErr w:type="gramStart"/>
      <w:r>
        <w:rPr>
          <w:rFonts w:ascii="標楷體" w:eastAsia="標楷體" w:hAnsi="標楷體"/>
          <w:color w:val="000000"/>
          <w:sz w:val="28"/>
          <w:szCs w:val="24"/>
        </w:rPr>
        <w:t>本署得逕</w:t>
      </w:r>
      <w:proofErr w:type="gramEnd"/>
      <w:r>
        <w:rPr>
          <w:rFonts w:ascii="標楷體" w:eastAsia="標楷體" w:hAnsi="標楷體"/>
          <w:color w:val="000000"/>
          <w:sz w:val="28"/>
          <w:szCs w:val="24"/>
        </w:rPr>
        <w:t>予駁回補助申請或廢止原申請金額之核定，不予補助，且三年內得不受理申請本要點相關補助。</w:t>
      </w:r>
    </w:p>
    <w:p w:rsidR="005E5E1A" w:rsidRDefault="00FC6BB7">
      <w:pPr>
        <w:widowControl w:val="0"/>
        <w:suppressAutoHyphens/>
        <w:overflowPunct w:val="0"/>
        <w:spacing w:line="460" w:lineRule="exact"/>
        <w:ind w:left="850" w:firstLine="567"/>
        <w:jc w:val="both"/>
        <w:rPr>
          <w:color w:val="000000"/>
        </w:rPr>
      </w:pPr>
      <w:r>
        <w:rPr>
          <w:rFonts w:ascii="標楷體" w:eastAsia="標楷體" w:hAnsi="標楷體"/>
          <w:color w:val="000000"/>
          <w:sz w:val="28"/>
          <w:szCs w:val="24"/>
        </w:rPr>
        <w:t>經發現有虛報、浮報等情事，或申請內容未符合建管、消防與衛生等法令相關規定，</w:t>
      </w:r>
      <w:proofErr w:type="gramStart"/>
      <w:r>
        <w:rPr>
          <w:rFonts w:ascii="標楷體" w:eastAsia="標楷體" w:hAnsi="標楷體"/>
          <w:color w:val="000000"/>
          <w:sz w:val="28"/>
          <w:szCs w:val="24"/>
        </w:rPr>
        <w:t>本署得</w:t>
      </w:r>
      <w:proofErr w:type="gramEnd"/>
      <w:r>
        <w:rPr>
          <w:rFonts w:ascii="標楷體" w:eastAsia="標楷體" w:hAnsi="標楷體"/>
          <w:color w:val="000000"/>
          <w:sz w:val="28"/>
          <w:szCs w:val="24"/>
        </w:rPr>
        <w:t>撤銷或廢止原申請金額之核定，並追回補助經費。</w:t>
      </w:r>
      <w:bookmarkEnd w:id="1"/>
    </w:p>
    <w:sectPr w:rsidR="005E5E1A" w:rsidSect="00720880">
      <w:headerReference w:type="default" r:id="rId7"/>
      <w:footerReference w:type="default" r:id="rId8"/>
      <w:pgSz w:w="11906" w:h="16838"/>
      <w:pgMar w:top="1418" w:right="1418" w:bottom="1418" w:left="1701"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DCB" w:rsidRDefault="002D6DCB" w:rsidP="00837226">
      <w:r>
        <w:separator/>
      </w:r>
    </w:p>
  </w:endnote>
  <w:endnote w:type="continuationSeparator" w:id="0">
    <w:p w:rsidR="002D6DCB" w:rsidRDefault="002D6DCB" w:rsidP="0083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260149"/>
      <w:docPartObj>
        <w:docPartGallery w:val="Page Numbers (Bottom of Page)"/>
        <w:docPartUnique/>
      </w:docPartObj>
    </w:sdtPr>
    <w:sdtEndPr/>
    <w:sdtContent>
      <w:p w:rsidR="00B46C84" w:rsidRDefault="00B46C84">
        <w:pPr>
          <w:pStyle w:val="ac"/>
          <w:jc w:val="center"/>
        </w:pPr>
        <w:r>
          <w:fldChar w:fldCharType="begin"/>
        </w:r>
        <w:r>
          <w:instrText>PAGE   \* MERGEFORMAT</w:instrText>
        </w:r>
        <w:r>
          <w:fldChar w:fldCharType="separate"/>
        </w:r>
        <w:r>
          <w:rPr>
            <w:lang w:val="zh-TW"/>
          </w:rPr>
          <w:t>2</w:t>
        </w:r>
        <w:r>
          <w:fldChar w:fldCharType="end"/>
        </w:r>
      </w:p>
    </w:sdtContent>
  </w:sdt>
  <w:p w:rsidR="00B46C84" w:rsidRDefault="00B46C8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DCB" w:rsidRDefault="002D6DCB" w:rsidP="00837226">
      <w:r>
        <w:separator/>
      </w:r>
    </w:p>
  </w:footnote>
  <w:footnote w:type="continuationSeparator" w:id="0">
    <w:p w:rsidR="002D6DCB" w:rsidRDefault="002D6DCB" w:rsidP="0083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226" w:rsidRDefault="00837226">
    <w:pPr>
      <w:pStyle w:val="ab"/>
    </w:pPr>
    <w:r>
      <w:rPr>
        <w:noProof/>
      </w:rPr>
      <w:drawing>
        <wp:anchor distT="6350" distB="6350" distL="6350" distR="6350" simplePos="0" relativeHeight="251659264" behindDoc="0" locked="0" layoutInCell="0" allowOverlap="1" wp14:anchorId="21226644" wp14:editId="3FBA0104">
          <wp:simplePos x="0" y="0"/>
          <wp:positionH relativeFrom="margin">
            <wp:align>right</wp:align>
          </wp:positionH>
          <wp:positionV relativeFrom="paragraph">
            <wp:posOffset>463550</wp:posOffset>
          </wp:positionV>
          <wp:extent cx="1152525" cy="295275"/>
          <wp:effectExtent l="0" t="0" r="9525" b="9525"/>
          <wp:wrapSquare wrapText="largest"/>
          <wp:docPr id="1" name="title_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le_law"/>
                  <pic:cNvPicPr>
                    <a:picLocks noChangeAspect="1" noChangeArrowheads="1"/>
                  </pic:cNvPicPr>
                </pic:nvPicPr>
                <pic:blipFill>
                  <a:blip r:embed="rId1"/>
                  <a:stretch>
                    <a:fillRect/>
                  </a:stretch>
                </pic:blipFill>
                <pic:spPr bwMode="auto">
                  <a:xfrm>
                    <a:off x="0" y="0"/>
                    <a:ext cx="1152525" cy="295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E7FD2"/>
    <w:multiLevelType w:val="hybridMultilevel"/>
    <w:tmpl w:val="B9A212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1A"/>
    <w:rsid w:val="00020233"/>
    <w:rsid w:val="002D6DCB"/>
    <w:rsid w:val="003D7A84"/>
    <w:rsid w:val="004006E9"/>
    <w:rsid w:val="00541966"/>
    <w:rsid w:val="005E5E1A"/>
    <w:rsid w:val="006F460A"/>
    <w:rsid w:val="00720880"/>
    <w:rsid w:val="00837226"/>
    <w:rsid w:val="008C19DE"/>
    <w:rsid w:val="00B46C84"/>
    <w:rsid w:val="00D01C85"/>
    <w:rsid w:val="00FC6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F32DA"/>
  <w15:docId w15:val="{0A959FFD-2C7B-4DAE-8F22-ECAF7228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qFormat/>
    <w:rPr>
      <w:kern w:val="2"/>
    </w:rPr>
  </w:style>
  <w:style w:type="character" w:customStyle="1" w:styleId="a4">
    <w:name w:val="頁尾 字元"/>
    <w:uiPriority w:val="99"/>
    <w:qFormat/>
    <w:rPr>
      <w:kern w:val="2"/>
    </w:rPr>
  </w:style>
  <w:style w:type="character" w:styleId="a5">
    <w:name w:val="annotation reference"/>
    <w:basedOn w:val="a0"/>
    <w:qFormat/>
    <w:rPr>
      <w:sz w:val="18"/>
      <w:szCs w:val="18"/>
    </w:rPr>
  </w:style>
  <w:style w:type="character" w:customStyle="1" w:styleId="a6">
    <w:name w:val="註解文字 字元"/>
    <w:basedOn w:val="a0"/>
    <w:qFormat/>
    <w:rPr>
      <w:rFonts w:ascii="Calibri" w:eastAsia="新細明體" w:hAnsi="Calibri" w:cs="Times New Roman"/>
      <w:kern w:val="2"/>
      <w:sz w:val="24"/>
      <w:szCs w:val="22"/>
    </w:rPr>
  </w:style>
  <w:style w:type="character" w:customStyle="1" w:styleId="1">
    <w:name w:val="項目符號1"/>
    <w:qFormat/>
    <w:rPr>
      <w:rFonts w:ascii="OpenSymbol" w:eastAsia="OpenSymbol" w:hAnsi="OpenSymbol" w:cs="OpenSymbol"/>
    </w:rPr>
  </w:style>
  <w:style w:type="character" w:customStyle="1" w:styleId="a7">
    <w:name w:val="編號字元"/>
    <w:qFormat/>
    <w:rPr>
      <w:sz w:val="28"/>
      <w:szCs w:val="28"/>
    </w:rPr>
  </w:style>
  <w:style w:type="paragraph" w:styleId="a8">
    <w:name w:val="Body Text"/>
    <w:pPr>
      <w:widowControl w:val="0"/>
      <w:suppressAutoHyphens/>
      <w:overflowPunct w:val="0"/>
    </w:pPr>
    <w:rPr>
      <w:kern w:val="2"/>
      <w:sz w:val="24"/>
      <w:szCs w:val="24"/>
    </w:rPr>
  </w:style>
  <w:style w:type="paragraph" w:styleId="a9">
    <w:name w:val="Balloon Text"/>
    <w:basedOn w:val="a8"/>
    <w:qFormat/>
    <w:rPr>
      <w:rFonts w:ascii="Arial" w:eastAsia="Arial" w:hAnsi="Arial" w:cs="Arial"/>
      <w:sz w:val="18"/>
      <w:szCs w:val="18"/>
    </w:rPr>
  </w:style>
  <w:style w:type="paragraph" w:customStyle="1" w:styleId="aa">
    <w:name w:val="頁首與頁尾"/>
    <w:basedOn w:val="a"/>
    <w:qFormat/>
    <w:pPr>
      <w:suppressLineNumbers/>
      <w:tabs>
        <w:tab w:val="center" w:pos="4819"/>
        <w:tab w:val="right" w:pos="9638"/>
      </w:tabs>
    </w:pPr>
  </w:style>
  <w:style w:type="paragraph" w:styleId="ab">
    <w:name w:val="header"/>
    <w:basedOn w:val="a8"/>
    <w:pPr>
      <w:tabs>
        <w:tab w:val="center" w:pos="4153"/>
        <w:tab w:val="right" w:pos="8306"/>
      </w:tabs>
      <w:snapToGrid w:val="0"/>
    </w:pPr>
    <w:rPr>
      <w:sz w:val="20"/>
      <w:szCs w:val="20"/>
    </w:rPr>
  </w:style>
  <w:style w:type="paragraph" w:styleId="ac">
    <w:name w:val="footer"/>
    <w:basedOn w:val="a8"/>
    <w:uiPriority w:val="99"/>
    <w:pPr>
      <w:tabs>
        <w:tab w:val="center" w:pos="4153"/>
        <w:tab w:val="right" w:pos="8306"/>
      </w:tabs>
      <w:snapToGrid w:val="0"/>
    </w:pPr>
    <w:rPr>
      <w:sz w:val="20"/>
      <w:szCs w:val="20"/>
    </w:rPr>
  </w:style>
  <w:style w:type="paragraph" w:styleId="ad">
    <w:name w:val="annotation text"/>
    <w:basedOn w:val="a8"/>
    <w:qFormat/>
    <w:pPr>
      <w:suppressAutoHyphens w:val="0"/>
      <w:textAlignment w:val="auto"/>
    </w:pPr>
    <w:rPr>
      <w:rFonts w:ascii="Calibri" w:hAnsi="Calibri"/>
      <w:szCs w:val="22"/>
    </w:rPr>
  </w:style>
  <w:style w:type="paragraph" w:customStyle="1" w:styleId="10">
    <w:name w:val="表格內文1"/>
    <w:qFormat/>
    <w:pPr>
      <w:textAlignment w:val="auto"/>
    </w:pPr>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6</Pages>
  <Words>607</Words>
  <Characters>3464</Characters>
  <Application>Microsoft Office Word</Application>
  <DocSecurity>0</DocSecurity>
  <Lines>28</Lines>
  <Paragraphs>8</Paragraphs>
  <ScaleCrop>false</ScaleCrop>
  <Company>交通部觀光局</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交通部觀光局補助旅館業品質提昇實施要點</dc:title>
  <dc:subject/>
  <dc:creator>admin</dc:creator>
  <dc:description/>
  <cp:lastModifiedBy>Administrator</cp:lastModifiedBy>
  <cp:revision>182</cp:revision>
  <cp:lastPrinted>2024-09-09T10:50:00Z</cp:lastPrinted>
  <dcterms:created xsi:type="dcterms:W3CDTF">2019-07-10T02:16:00Z</dcterms:created>
  <dcterms:modified xsi:type="dcterms:W3CDTF">2024-09-23T03:12:00Z</dcterms:modified>
  <dc:language>zh-TW</dc:language>
</cp:coreProperties>
</file>