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2D443" w14:textId="77777777" w:rsidR="00915AA4" w:rsidRDefault="003F4C30" w:rsidP="0055543C">
      <w:pPr>
        <w:spacing w:beforeLines="50" w:before="120" w:afterLines="50" w:after="120"/>
        <w:jc w:val="center"/>
        <w:rPr>
          <w:rFonts w:eastAsia="標楷體"/>
          <w:color w:val="000000"/>
          <w:sz w:val="40"/>
          <w:szCs w:val="40"/>
        </w:rPr>
      </w:pPr>
      <w:bookmarkStart w:id="0" w:name="_GoBack"/>
      <w:bookmarkEnd w:id="0"/>
      <w:r>
        <w:rPr>
          <w:rFonts w:eastAsia="標楷體"/>
          <w:color w:val="000000"/>
          <w:sz w:val="40"/>
          <w:szCs w:val="40"/>
        </w:rPr>
        <w:t>獎勵觀光產業升級優惠貸款要點</w:t>
      </w:r>
    </w:p>
    <w:p w14:paraId="1375E88E" w14:textId="77777777" w:rsidR="000D3E7D" w:rsidRPr="00DD2BEF" w:rsidRDefault="000D3E7D" w:rsidP="000D3E7D">
      <w:pPr>
        <w:pStyle w:val="Textbody"/>
        <w:numPr>
          <w:ilvl w:val="0"/>
          <w:numId w:val="22"/>
        </w:numPr>
        <w:spacing w:line="240" w:lineRule="exact"/>
        <w:ind w:left="284" w:hanging="227"/>
        <w:rPr>
          <w:rFonts w:ascii="標楷體" w:eastAsia="標楷體" w:hAnsi="標楷體"/>
          <w:sz w:val="20"/>
          <w:szCs w:val="20"/>
        </w:rPr>
      </w:pPr>
      <w:r w:rsidRPr="00DD2BEF">
        <w:rPr>
          <w:rFonts w:ascii="標楷體" w:eastAsia="標楷體" w:hAnsi="標楷體"/>
          <w:sz w:val="20"/>
          <w:szCs w:val="20"/>
        </w:rPr>
        <w:t>中華民國</w:t>
      </w:r>
      <w:r>
        <w:rPr>
          <w:rFonts w:ascii="標楷體" w:eastAsia="標楷體" w:hAnsi="標楷體" w:hint="eastAsia"/>
          <w:sz w:val="20"/>
          <w:szCs w:val="20"/>
        </w:rPr>
        <w:t>93</w:t>
      </w:r>
      <w:r w:rsidRPr="00DD2BEF">
        <w:rPr>
          <w:rFonts w:ascii="標楷體" w:eastAsia="標楷體" w:hAnsi="標楷體"/>
          <w:sz w:val="20"/>
          <w:szCs w:val="20"/>
        </w:rPr>
        <w:t>年</w:t>
      </w:r>
      <w:r>
        <w:rPr>
          <w:rFonts w:ascii="標楷體" w:eastAsia="標楷體" w:hAnsi="標楷體" w:hint="eastAsia"/>
          <w:sz w:val="20"/>
          <w:szCs w:val="20"/>
        </w:rPr>
        <w:t>7</w:t>
      </w:r>
      <w:r w:rsidRPr="00DD2BEF">
        <w:rPr>
          <w:rFonts w:ascii="標楷體" w:eastAsia="標楷體" w:hAnsi="標楷體"/>
          <w:sz w:val="20"/>
          <w:szCs w:val="20"/>
        </w:rPr>
        <w:t>月</w:t>
      </w:r>
      <w:r>
        <w:rPr>
          <w:rFonts w:ascii="標楷體" w:eastAsia="標楷體" w:hAnsi="標楷體" w:hint="eastAsia"/>
          <w:sz w:val="20"/>
          <w:szCs w:val="20"/>
        </w:rPr>
        <w:t>27</w:t>
      </w:r>
      <w:r w:rsidRPr="00DD2BEF">
        <w:rPr>
          <w:rFonts w:ascii="標楷體" w:eastAsia="標楷體" w:hAnsi="標楷體"/>
          <w:sz w:val="20"/>
          <w:szCs w:val="20"/>
        </w:rPr>
        <w:t>日觀賓字第</w:t>
      </w:r>
      <w:r>
        <w:rPr>
          <w:rFonts w:ascii="標楷體" w:eastAsia="標楷體" w:hAnsi="標楷體" w:hint="eastAsia"/>
          <w:sz w:val="20"/>
          <w:szCs w:val="20"/>
        </w:rPr>
        <w:t>0930044621</w:t>
      </w:r>
      <w:r w:rsidRPr="00DD2BEF">
        <w:rPr>
          <w:rFonts w:ascii="標楷體" w:eastAsia="標楷體" w:hAnsi="標楷體"/>
          <w:sz w:val="20"/>
          <w:szCs w:val="20"/>
        </w:rPr>
        <w:t>號令訂定發布</w:t>
      </w:r>
    </w:p>
    <w:p w14:paraId="2D675DBD" w14:textId="77777777" w:rsidR="000D3E7D" w:rsidRDefault="000D3E7D" w:rsidP="000D3E7D">
      <w:pPr>
        <w:pStyle w:val="Textbody"/>
        <w:numPr>
          <w:ilvl w:val="0"/>
          <w:numId w:val="22"/>
        </w:numPr>
        <w:spacing w:line="240" w:lineRule="exact"/>
        <w:ind w:left="284" w:hanging="227"/>
        <w:rPr>
          <w:rFonts w:ascii="標楷體" w:eastAsia="標楷體" w:hAnsi="標楷體"/>
          <w:sz w:val="20"/>
          <w:szCs w:val="20"/>
        </w:rPr>
      </w:pPr>
      <w:r w:rsidRPr="00DD2BEF">
        <w:rPr>
          <w:rFonts w:ascii="標楷體" w:eastAsia="標楷體" w:hAnsi="標楷體"/>
          <w:sz w:val="20"/>
          <w:szCs w:val="20"/>
        </w:rPr>
        <w:t>中華民國</w:t>
      </w:r>
      <w:r>
        <w:rPr>
          <w:rFonts w:ascii="標楷體" w:eastAsia="標楷體" w:hAnsi="標楷體" w:hint="eastAsia"/>
          <w:sz w:val="20"/>
          <w:szCs w:val="20"/>
        </w:rPr>
        <w:t>94</w:t>
      </w:r>
      <w:r w:rsidRPr="00DD2BEF">
        <w:rPr>
          <w:rFonts w:ascii="標楷體" w:eastAsia="標楷體" w:hAnsi="標楷體"/>
          <w:sz w:val="20"/>
          <w:szCs w:val="20"/>
        </w:rPr>
        <w:t>年</w:t>
      </w:r>
      <w:r>
        <w:rPr>
          <w:rFonts w:ascii="標楷體" w:eastAsia="標楷體" w:hAnsi="標楷體" w:hint="eastAsia"/>
          <w:sz w:val="20"/>
          <w:szCs w:val="20"/>
        </w:rPr>
        <w:t>6</w:t>
      </w:r>
      <w:r w:rsidRPr="00DD2BEF">
        <w:rPr>
          <w:rFonts w:ascii="標楷體" w:eastAsia="標楷體" w:hAnsi="標楷體"/>
          <w:sz w:val="20"/>
          <w:szCs w:val="20"/>
        </w:rPr>
        <w:t>月</w:t>
      </w:r>
      <w:r>
        <w:rPr>
          <w:rFonts w:ascii="標楷體" w:eastAsia="標楷體" w:hAnsi="標楷體" w:hint="eastAsia"/>
          <w:sz w:val="20"/>
          <w:szCs w:val="20"/>
        </w:rPr>
        <w:t>28</w:t>
      </w:r>
      <w:r w:rsidRPr="00DD2BEF">
        <w:rPr>
          <w:rFonts w:ascii="標楷體" w:eastAsia="標楷體" w:hAnsi="標楷體"/>
          <w:sz w:val="20"/>
          <w:szCs w:val="20"/>
        </w:rPr>
        <w:t>日觀賓字第</w:t>
      </w:r>
      <w:r>
        <w:rPr>
          <w:rFonts w:ascii="標楷體" w:eastAsia="標楷體" w:hAnsi="標楷體" w:hint="eastAsia"/>
          <w:sz w:val="20"/>
          <w:szCs w:val="20"/>
        </w:rPr>
        <w:t>0940016832-1</w:t>
      </w:r>
      <w:r w:rsidRPr="00DD2BEF">
        <w:rPr>
          <w:rFonts w:ascii="標楷體" w:eastAsia="標楷體" w:hAnsi="標楷體"/>
          <w:sz w:val="20"/>
          <w:szCs w:val="20"/>
        </w:rPr>
        <w:t>號令</w:t>
      </w:r>
      <w:r w:rsidRPr="00DD2BEF">
        <w:rPr>
          <w:rFonts w:ascii="標楷體" w:eastAsia="標楷體" w:hAnsi="標楷體" w:hint="eastAsia"/>
          <w:sz w:val="20"/>
          <w:szCs w:val="20"/>
        </w:rPr>
        <w:t>修正</w:t>
      </w:r>
      <w:r w:rsidRPr="00DD2BEF">
        <w:rPr>
          <w:rFonts w:ascii="標楷體" w:eastAsia="標楷體" w:hAnsi="標楷體"/>
          <w:sz w:val="20"/>
          <w:szCs w:val="20"/>
        </w:rPr>
        <w:t>發布</w:t>
      </w:r>
    </w:p>
    <w:p w14:paraId="7183E071" w14:textId="77777777" w:rsidR="000D3E7D" w:rsidRDefault="000D3E7D" w:rsidP="000D3E7D">
      <w:pPr>
        <w:pStyle w:val="Textbody"/>
        <w:numPr>
          <w:ilvl w:val="0"/>
          <w:numId w:val="22"/>
        </w:numPr>
        <w:spacing w:line="240" w:lineRule="exact"/>
        <w:ind w:left="284" w:hanging="227"/>
        <w:rPr>
          <w:rFonts w:ascii="標楷體" w:eastAsia="標楷體" w:hAnsi="標楷體"/>
          <w:sz w:val="20"/>
          <w:szCs w:val="20"/>
        </w:rPr>
      </w:pPr>
      <w:r>
        <w:rPr>
          <w:rFonts w:ascii="標楷體" w:eastAsia="標楷體" w:hAnsi="標楷體" w:hint="eastAsia"/>
          <w:sz w:val="20"/>
          <w:szCs w:val="20"/>
        </w:rPr>
        <w:t>中華民國96年12月5日觀賓字第0960600400號令修正發布</w:t>
      </w:r>
    </w:p>
    <w:p w14:paraId="6B464583" w14:textId="77777777" w:rsidR="000D3E7D" w:rsidRDefault="000D3E7D" w:rsidP="000D3E7D">
      <w:pPr>
        <w:pStyle w:val="Textbody"/>
        <w:numPr>
          <w:ilvl w:val="0"/>
          <w:numId w:val="22"/>
        </w:numPr>
        <w:spacing w:line="240" w:lineRule="exact"/>
        <w:ind w:left="284" w:hanging="227"/>
        <w:rPr>
          <w:rFonts w:ascii="標楷體" w:eastAsia="標楷體" w:hAnsi="標楷體"/>
          <w:sz w:val="20"/>
          <w:szCs w:val="20"/>
        </w:rPr>
      </w:pPr>
      <w:r>
        <w:rPr>
          <w:rFonts w:ascii="標楷體" w:eastAsia="標楷體" w:hAnsi="標楷體" w:hint="eastAsia"/>
          <w:sz w:val="20"/>
          <w:szCs w:val="20"/>
        </w:rPr>
        <w:t>中華民國97年11月12日觀賓字第0970600409號令修正發布，並自97年11月11日生效</w:t>
      </w:r>
    </w:p>
    <w:p w14:paraId="01E5932D" w14:textId="77777777" w:rsidR="000D3E7D" w:rsidRDefault="000D3E7D" w:rsidP="000D3E7D">
      <w:pPr>
        <w:pStyle w:val="Textbody"/>
        <w:numPr>
          <w:ilvl w:val="0"/>
          <w:numId w:val="22"/>
        </w:numPr>
        <w:spacing w:line="240" w:lineRule="exact"/>
        <w:ind w:left="284" w:hanging="227"/>
        <w:rPr>
          <w:rFonts w:ascii="標楷體" w:eastAsia="標楷體" w:hAnsi="標楷體"/>
          <w:sz w:val="20"/>
          <w:szCs w:val="20"/>
        </w:rPr>
      </w:pPr>
      <w:r>
        <w:rPr>
          <w:rFonts w:ascii="標楷體" w:eastAsia="標楷體" w:hAnsi="標楷體" w:hint="eastAsia"/>
          <w:sz w:val="20"/>
          <w:szCs w:val="20"/>
        </w:rPr>
        <w:t>中華民國101年2月24日觀賓字第10106001161號令修正發布，並自即日生效</w:t>
      </w:r>
    </w:p>
    <w:p w14:paraId="5F4BDE11" w14:textId="77777777" w:rsidR="000D3E7D" w:rsidRPr="00DD2BEF" w:rsidRDefault="000D3E7D" w:rsidP="000D3E7D">
      <w:pPr>
        <w:pStyle w:val="Textbody"/>
        <w:numPr>
          <w:ilvl w:val="0"/>
          <w:numId w:val="22"/>
        </w:numPr>
        <w:spacing w:line="240" w:lineRule="exact"/>
        <w:ind w:left="284" w:hanging="227"/>
        <w:rPr>
          <w:rFonts w:ascii="標楷體" w:eastAsia="標楷體" w:hAnsi="標楷體"/>
          <w:sz w:val="20"/>
          <w:szCs w:val="20"/>
        </w:rPr>
      </w:pPr>
      <w:r>
        <w:rPr>
          <w:rFonts w:ascii="標楷體" w:eastAsia="標楷體" w:hAnsi="標楷體" w:hint="eastAsia"/>
          <w:sz w:val="20"/>
          <w:szCs w:val="20"/>
        </w:rPr>
        <w:t>中華民國103年9月19日觀賓字第10309106481號令修正發布，並自即日生效</w:t>
      </w:r>
    </w:p>
    <w:p w14:paraId="7C931F45" w14:textId="77777777" w:rsidR="000D3E7D" w:rsidRPr="00DD2BEF" w:rsidRDefault="000D3E7D" w:rsidP="000D3E7D">
      <w:pPr>
        <w:pStyle w:val="Textbody"/>
        <w:numPr>
          <w:ilvl w:val="0"/>
          <w:numId w:val="22"/>
        </w:numPr>
        <w:spacing w:line="240" w:lineRule="exact"/>
        <w:ind w:left="284" w:hanging="227"/>
        <w:rPr>
          <w:rFonts w:ascii="標楷體" w:eastAsia="標楷體" w:hAnsi="標楷體"/>
          <w:sz w:val="20"/>
          <w:szCs w:val="20"/>
        </w:rPr>
      </w:pPr>
      <w:r w:rsidRPr="00DD2BEF">
        <w:rPr>
          <w:rFonts w:ascii="標楷體" w:eastAsia="標楷體" w:hAnsi="標楷體"/>
          <w:sz w:val="20"/>
          <w:szCs w:val="20"/>
        </w:rPr>
        <w:t>中華民國</w:t>
      </w:r>
      <w:r w:rsidRPr="00DD2BEF">
        <w:rPr>
          <w:rFonts w:ascii="標楷體" w:eastAsia="標楷體" w:hAnsi="標楷體" w:hint="eastAsia"/>
          <w:sz w:val="20"/>
          <w:szCs w:val="20"/>
        </w:rPr>
        <w:t>10</w:t>
      </w:r>
      <w:r>
        <w:rPr>
          <w:rFonts w:ascii="標楷體" w:eastAsia="標楷體" w:hAnsi="標楷體" w:hint="eastAsia"/>
          <w:sz w:val="20"/>
          <w:szCs w:val="20"/>
        </w:rPr>
        <w:t>6</w:t>
      </w:r>
      <w:r w:rsidRPr="00DD2BEF">
        <w:rPr>
          <w:rFonts w:ascii="標楷體" w:eastAsia="標楷體" w:hAnsi="標楷體"/>
          <w:sz w:val="20"/>
          <w:szCs w:val="20"/>
        </w:rPr>
        <w:t>年</w:t>
      </w:r>
      <w:r>
        <w:rPr>
          <w:rFonts w:ascii="標楷體" w:eastAsia="標楷體" w:hAnsi="標楷體" w:hint="eastAsia"/>
          <w:sz w:val="20"/>
          <w:szCs w:val="20"/>
        </w:rPr>
        <w:t>6</w:t>
      </w:r>
      <w:r w:rsidRPr="00DD2BEF">
        <w:rPr>
          <w:rFonts w:ascii="標楷體" w:eastAsia="標楷體" w:hAnsi="標楷體"/>
          <w:sz w:val="20"/>
          <w:szCs w:val="20"/>
        </w:rPr>
        <w:t>月</w:t>
      </w:r>
      <w:r>
        <w:rPr>
          <w:rFonts w:ascii="標楷體" w:eastAsia="標楷體" w:hAnsi="標楷體" w:hint="eastAsia"/>
          <w:sz w:val="20"/>
          <w:szCs w:val="20"/>
        </w:rPr>
        <w:t>9</w:t>
      </w:r>
      <w:r w:rsidRPr="00DD2BEF">
        <w:rPr>
          <w:rFonts w:ascii="標楷體" w:eastAsia="標楷體" w:hAnsi="標楷體"/>
          <w:sz w:val="20"/>
          <w:szCs w:val="20"/>
        </w:rPr>
        <w:t>日觀</w:t>
      </w:r>
      <w:r w:rsidRPr="00DD2BEF">
        <w:rPr>
          <w:rFonts w:ascii="標楷體" w:eastAsia="標楷體" w:hAnsi="標楷體" w:hint="eastAsia"/>
          <w:sz w:val="20"/>
          <w:szCs w:val="20"/>
        </w:rPr>
        <w:t>宿</w:t>
      </w:r>
      <w:r w:rsidRPr="00DD2BEF">
        <w:rPr>
          <w:rFonts w:ascii="標楷體" w:eastAsia="標楷體" w:hAnsi="標楷體"/>
          <w:sz w:val="20"/>
          <w:szCs w:val="20"/>
        </w:rPr>
        <w:t>字第</w:t>
      </w:r>
      <w:r>
        <w:rPr>
          <w:rFonts w:ascii="標楷體" w:eastAsia="標楷體" w:hAnsi="標楷體" w:hint="eastAsia"/>
          <w:sz w:val="20"/>
          <w:szCs w:val="20"/>
        </w:rPr>
        <w:t>1060600506</w:t>
      </w:r>
      <w:r w:rsidRPr="00DD2BEF">
        <w:rPr>
          <w:rFonts w:ascii="標楷體" w:eastAsia="標楷體" w:hAnsi="標楷體"/>
          <w:sz w:val="20"/>
          <w:szCs w:val="20"/>
        </w:rPr>
        <w:t>號令</w:t>
      </w:r>
      <w:r w:rsidRPr="00DD2BEF">
        <w:rPr>
          <w:rFonts w:ascii="標楷體" w:eastAsia="標楷體" w:hAnsi="標楷體" w:hint="eastAsia"/>
          <w:sz w:val="20"/>
          <w:szCs w:val="20"/>
        </w:rPr>
        <w:t>修正</w:t>
      </w:r>
      <w:r w:rsidRPr="00DD2BEF">
        <w:rPr>
          <w:rFonts w:ascii="標楷體" w:eastAsia="標楷體" w:hAnsi="標楷體"/>
          <w:sz w:val="20"/>
          <w:szCs w:val="20"/>
        </w:rPr>
        <w:t>發布，並自即日生效</w:t>
      </w:r>
    </w:p>
    <w:p w14:paraId="33239CE4" w14:textId="77777777" w:rsidR="000D3E7D" w:rsidRDefault="000D3E7D" w:rsidP="000D3E7D">
      <w:pPr>
        <w:pStyle w:val="Textbody"/>
        <w:numPr>
          <w:ilvl w:val="0"/>
          <w:numId w:val="22"/>
        </w:numPr>
        <w:spacing w:line="240" w:lineRule="exact"/>
        <w:ind w:left="284" w:hanging="227"/>
        <w:rPr>
          <w:rFonts w:ascii="標楷體" w:eastAsia="標楷體" w:hAnsi="標楷體"/>
          <w:sz w:val="20"/>
          <w:szCs w:val="20"/>
        </w:rPr>
      </w:pPr>
      <w:r w:rsidRPr="00DD2BEF">
        <w:rPr>
          <w:rFonts w:ascii="標楷體" w:eastAsia="標楷體" w:hAnsi="標楷體"/>
          <w:sz w:val="20"/>
          <w:szCs w:val="20"/>
        </w:rPr>
        <w:t>中華民國</w:t>
      </w:r>
      <w:r w:rsidRPr="00DD2BEF">
        <w:rPr>
          <w:rFonts w:ascii="標楷體" w:eastAsia="標楷體" w:hAnsi="標楷體" w:hint="eastAsia"/>
          <w:sz w:val="20"/>
          <w:szCs w:val="20"/>
        </w:rPr>
        <w:t>108</w:t>
      </w:r>
      <w:r w:rsidRPr="00DD2BEF">
        <w:rPr>
          <w:rFonts w:ascii="標楷體" w:eastAsia="標楷體" w:hAnsi="標楷體"/>
          <w:sz w:val="20"/>
          <w:szCs w:val="20"/>
        </w:rPr>
        <w:t>年</w:t>
      </w:r>
      <w:r>
        <w:rPr>
          <w:rFonts w:ascii="標楷體" w:eastAsia="標楷體" w:hAnsi="標楷體" w:hint="eastAsia"/>
          <w:sz w:val="20"/>
          <w:szCs w:val="20"/>
        </w:rPr>
        <w:t>3</w:t>
      </w:r>
      <w:r w:rsidRPr="00DD2BEF">
        <w:rPr>
          <w:rFonts w:ascii="標楷體" w:eastAsia="標楷體" w:hAnsi="標楷體"/>
          <w:sz w:val="20"/>
          <w:szCs w:val="20"/>
        </w:rPr>
        <w:t>月</w:t>
      </w:r>
      <w:r w:rsidRPr="00DD2BEF">
        <w:rPr>
          <w:rFonts w:ascii="標楷體" w:eastAsia="標楷體" w:hAnsi="標楷體" w:hint="eastAsia"/>
          <w:sz w:val="20"/>
          <w:szCs w:val="20"/>
        </w:rPr>
        <w:t>2</w:t>
      </w:r>
      <w:r>
        <w:rPr>
          <w:rFonts w:ascii="標楷體" w:eastAsia="標楷體" w:hAnsi="標楷體" w:hint="eastAsia"/>
          <w:sz w:val="20"/>
          <w:szCs w:val="20"/>
        </w:rPr>
        <w:t>0</w:t>
      </w:r>
      <w:r w:rsidRPr="00DD2BEF">
        <w:rPr>
          <w:rFonts w:ascii="標楷體" w:eastAsia="標楷體" w:hAnsi="標楷體"/>
          <w:sz w:val="20"/>
          <w:szCs w:val="20"/>
        </w:rPr>
        <w:t>日觀</w:t>
      </w:r>
      <w:r w:rsidRPr="00DD2BEF">
        <w:rPr>
          <w:rFonts w:ascii="標楷體" w:eastAsia="標楷體" w:hAnsi="標楷體" w:hint="eastAsia"/>
          <w:sz w:val="20"/>
          <w:szCs w:val="20"/>
        </w:rPr>
        <w:t>宿</w:t>
      </w:r>
      <w:r w:rsidRPr="00DD2BEF">
        <w:rPr>
          <w:rFonts w:ascii="標楷體" w:eastAsia="標楷體" w:hAnsi="標楷體"/>
          <w:sz w:val="20"/>
          <w:szCs w:val="20"/>
        </w:rPr>
        <w:t>字第</w:t>
      </w:r>
      <w:r w:rsidRPr="00DD2BEF">
        <w:rPr>
          <w:rFonts w:ascii="標楷體" w:eastAsia="標楷體" w:hAnsi="標楷體" w:hint="eastAsia"/>
          <w:sz w:val="20"/>
          <w:szCs w:val="20"/>
        </w:rPr>
        <w:t>108060</w:t>
      </w:r>
      <w:r>
        <w:rPr>
          <w:rFonts w:ascii="標楷體" w:eastAsia="標楷體" w:hAnsi="標楷體" w:hint="eastAsia"/>
          <w:sz w:val="20"/>
          <w:szCs w:val="20"/>
        </w:rPr>
        <w:t>006771</w:t>
      </w:r>
      <w:r w:rsidRPr="00DD2BEF">
        <w:rPr>
          <w:rFonts w:ascii="標楷體" w:eastAsia="標楷體" w:hAnsi="標楷體"/>
          <w:sz w:val="20"/>
          <w:szCs w:val="20"/>
        </w:rPr>
        <w:t>號令</w:t>
      </w:r>
      <w:r w:rsidRPr="00DD2BEF">
        <w:rPr>
          <w:rFonts w:ascii="標楷體" w:eastAsia="標楷體" w:hAnsi="標楷體" w:hint="eastAsia"/>
          <w:sz w:val="20"/>
          <w:szCs w:val="20"/>
        </w:rPr>
        <w:t>修正</w:t>
      </w:r>
      <w:r w:rsidRPr="00DD2BEF">
        <w:rPr>
          <w:rFonts w:ascii="標楷體" w:eastAsia="標楷體" w:hAnsi="標楷體"/>
          <w:sz w:val="20"/>
          <w:szCs w:val="20"/>
        </w:rPr>
        <w:t>發布</w:t>
      </w:r>
    </w:p>
    <w:p w14:paraId="7846B65C" w14:textId="77777777" w:rsidR="000D3E7D" w:rsidRDefault="000D3E7D" w:rsidP="000D3E7D">
      <w:pPr>
        <w:pStyle w:val="Textbody"/>
        <w:numPr>
          <w:ilvl w:val="0"/>
          <w:numId w:val="22"/>
        </w:numPr>
        <w:spacing w:line="240" w:lineRule="exact"/>
        <w:ind w:left="284" w:hanging="227"/>
        <w:rPr>
          <w:rFonts w:ascii="標楷體" w:eastAsia="標楷體" w:hAnsi="標楷體"/>
          <w:sz w:val="20"/>
          <w:szCs w:val="20"/>
        </w:rPr>
      </w:pPr>
      <w:r w:rsidRPr="00DD2BEF">
        <w:rPr>
          <w:rFonts w:ascii="標楷體" w:eastAsia="標楷體" w:hAnsi="標楷體"/>
          <w:sz w:val="20"/>
          <w:szCs w:val="20"/>
        </w:rPr>
        <w:t>中華民國</w:t>
      </w:r>
      <w:r w:rsidRPr="00DD2BEF">
        <w:rPr>
          <w:rFonts w:ascii="標楷體" w:eastAsia="標楷體" w:hAnsi="標楷體" w:hint="eastAsia"/>
          <w:sz w:val="20"/>
          <w:szCs w:val="20"/>
        </w:rPr>
        <w:t>108</w:t>
      </w:r>
      <w:r w:rsidRPr="00DD2BEF">
        <w:rPr>
          <w:rFonts w:ascii="標楷體" w:eastAsia="標楷體" w:hAnsi="標楷體"/>
          <w:sz w:val="20"/>
          <w:szCs w:val="20"/>
        </w:rPr>
        <w:t>年</w:t>
      </w:r>
      <w:r>
        <w:rPr>
          <w:rFonts w:ascii="標楷體" w:eastAsia="標楷體" w:hAnsi="標楷體" w:hint="eastAsia"/>
          <w:sz w:val="20"/>
          <w:szCs w:val="20"/>
        </w:rPr>
        <w:t>10</w:t>
      </w:r>
      <w:r w:rsidRPr="00DD2BEF">
        <w:rPr>
          <w:rFonts w:ascii="標楷體" w:eastAsia="標楷體" w:hAnsi="標楷體"/>
          <w:sz w:val="20"/>
          <w:szCs w:val="20"/>
        </w:rPr>
        <w:t>月</w:t>
      </w:r>
      <w:r>
        <w:rPr>
          <w:rFonts w:ascii="標楷體" w:eastAsia="標楷體" w:hAnsi="標楷體" w:hint="eastAsia"/>
          <w:sz w:val="20"/>
          <w:szCs w:val="20"/>
        </w:rPr>
        <w:t>30</w:t>
      </w:r>
      <w:r w:rsidRPr="00DD2BEF">
        <w:rPr>
          <w:rFonts w:ascii="標楷體" w:eastAsia="標楷體" w:hAnsi="標楷體"/>
          <w:sz w:val="20"/>
          <w:szCs w:val="20"/>
        </w:rPr>
        <w:t>日觀</w:t>
      </w:r>
      <w:r w:rsidRPr="00DD2BEF">
        <w:rPr>
          <w:rFonts w:ascii="標楷體" w:eastAsia="標楷體" w:hAnsi="標楷體" w:hint="eastAsia"/>
          <w:sz w:val="20"/>
          <w:szCs w:val="20"/>
        </w:rPr>
        <w:t>宿</w:t>
      </w:r>
      <w:r w:rsidRPr="00DD2BEF">
        <w:rPr>
          <w:rFonts w:ascii="標楷體" w:eastAsia="標楷體" w:hAnsi="標楷體"/>
          <w:sz w:val="20"/>
          <w:szCs w:val="20"/>
        </w:rPr>
        <w:t>字第</w:t>
      </w:r>
      <w:r w:rsidRPr="00DD2BEF">
        <w:rPr>
          <w:rFonts w:ascii="標楷體" w:eastAsia="標楷體" w:hAnsi="標楷體" w:hint="eastAsia"/>
          <w:sz w:val="20"/>
          <w:szCs w:val="20"/>
        </w:rPr>
        <w:t>108060</w:t>
      </w:r>
      <w:r>
        <w:rPr>
          <w:rFonts w:ascii="標楷體" w:eastAsia="標楷體" w:hAnsi="標楷體" w:hint="eastAsia"/>
          <w:sz w:val="20"/>
          <w:szCs w:val="20"/>
        </w:rPr>
        <w:t>20711</w:t>
      </w:r>
      <w:r w:rsidRPr="00DD2BEF">
        <w:rPr>
          <w:rFonts w:ascii="標楷體" w:eastAsia="標楷體" w:hAnsi="標楷體"/>
          <w:sz w:val="20"/>
          <w:szCs w:val="20"/>
        </w:rPr>
        <w:t>號令</w:t>
      </w:r>
      <w:r w:rsidRPr="00DD2BEF">
        <w:rPr>
          <w:rFonts w:ascii="標楷體" w:eastAsia="標楷體" w:hAnsi="標楷體" w:hint="eastAsia"/>
          <w:sz w:val="20"/>
          <w:szCs w:val="20"/>
        </w:rPr>
        <w:t>修正</w:t>
      </w:r>
      <w:r w:rsidRPr="00DD2BEF">
        <w:rPr>
          <w:rFonts w:ascii="標楷體" w:eastAsia="標楷體" w:hAnsi="標楷體"/>
          <w:sz w:val="20"/>
          <w:szCs w:val="20"/>
        </w:rPr>
        <w:t>發布</w:t>
      </w:r>
    </w:p>
    <w:p w14:paraId="4BCED7F7" w14:textId="77777777" w:rsidR="000D3E7D" w:rsidRDefault="000D3E7D" w:rsidP="000D3E7D">
      <w:pPr>
        <w:pStyle w:val="Textbody"/>
        <w:numPr>
          <w:ilvl w:val="0"/>
          <w:numId w:val="22"/>
        </w:numPr>
        <w:spacing w:line="240" w:lineRule="exact"/>
        <w:ind w:left="283" w:hanging="340"/>
        <w:rPr>
          <w:rFonts w:ascii="標楷體" w:eastAsia="標楷體" w:hAnsi="標楷體"/>
          <w:sz w:val="20"/>
          <w:szCs w:val="20"/>
        </w:rPr>
      </w:pPr>
      <w:r w:rsidRPr="00DD2BEF">
        <w:rPr>
          <w:rFonts w:ascii="標楷體" w:eastAsia="標楷體" w:hAnsi="標楷體"/>
          <w:sz w:val="20"/>
          <w:szCs w:val="20"/>
        </w:rPr>
        <w:t>中華民國</w:t>
      </w:r>
      <w:r w:rsidRPr="00DD2BEF">
        <w:rPr>
          <w:rFonts w:ascii="標楷體" w:eastAsia="標楷體" w:hAnsi="標楷體" w:hint="eastAsia"/>
          <w:sz w:val="20"/>
          <w:szCs w:val="20"/>
        </w:rPr>
        <w:t>1</w:t>
      </w:r>
      <w:r>
        <w:rPr>
          <w:rFonts w:ascii="標楷體" w:eastAsia="標楷體" w:hAnsi="標楷體" w:hint="eastAsia"/>
          <w:sz w:val="20"/>
          <w:szCs w:val="20"/>
        </w:rPr>
        <w:t>10</w:t>
      </w:r>
      <w:r w:rsidRPr="00DD2BEF">
        <w:rPr>
          <w:rFonts w:ascii="標楷體" w:eastAsia="標楷體" w:hAnsi="標楷體"/>
          <w:sz w:val="20"/>
          <w:szCs w:val="20"/>
        </w:rPr>
        <w:t>年</w:t>
      </w:r>
      <w:r>
        <w:rPr>
          <w:rFonts w:ascii="標楷體" w:eastAsia="標楷體" w:hAnsi="標楷體" w:hint="eastAsia"/>
          <w:sz w:val="20"/>
          <w:szCs w:val="20"/>
        </w:rPr>
        <w:t>9</w:t>
      </w:r>
      <w:r w:rsidRPr="00DD2BEF">
        <w:rPr>
          <w:rFonts w:ascii="標楷體" w:eastAsia="標楷體" w:hAnsi="標楷體"/>
          <w:sz w:val="20"/>
          <w:szCs w:val="20"/>
        </w:rPr>
        <w:t>月</w:t>
      </w:r>
      <w:r>
        <w:rPr>
          <w:rFonts w:ascii="標楷體" w:eastAsia="標楷體" w:hAnsi="標楷體" w:hint="eastAsia"/>
          <w:sz w:val="20"/>
          <w:szCs w:val="20"/>
        </w:rPr>
        <w:t>14</w:t>
      </w:r>
      <w:r w:rsidRPr="00DD2BEF">
        <w:rPr>
          <w:rFonts w:ascii="標楷體" w:eastAsia="標楷體" w:hAnsi="標楷體"/>
          <w:sz w:val="20"/>
          <w:szCs w:val="20"/>
        </w:rPr>
        <w:t>日觀</w:t>
      </w:r>
      <w:r w:rsidRPr="00DD2BEF">
        <w:rPr>
          <w:rFonts w:ascii="標楷體" w:eastAsia="標楷體" w:hAnsi="標楷體" w:hint="eastAsia"/>
          <w:sz w:val="20"/>
          <w:szCs w:val="20"/>
        </w:rPr>
        <w:t>宿</w:t>
      </w:r>
      <w:r w:rsidRPr="00DD2BEF">
        <w:rPr>
          <w:rFonts w:ascii="標楷體" w:eastAsia="標楷體" w:hAnsi="標楷體"/>
          <w:sz w:val="20"/>
          <w:szCs w:val="20"/>
        </w:rPr>
        <w:t>字第</w:t>
      </w:r>
      <w:r w:rsidRPr="00DD2BEF">
        <w:rPr>
          <w:rFonts w:ascii="標楷體" w:eastAsia="標楷體" w:hAnsi="標楷體" w:hint="eastAsia"/>
          <w:sz w:val="20"/>
          <w:szCs w:val="20"/>
        </w:rPr>
        <w:t>1</w:t>
      </w:r>
      <w:r>
        <w:rPr>
          <w:rFonts w:ascii="標楷體" w:eastAsia="標楷體" w:hAnsi="標楷體" w:hint="eastAsia"/>
          <w:sz w:val="20"/>
          <w:szCs w:val="20"/>
        </w:rPr>
        <w:t>100601</w:t>
      </w:r>
      <w:r w:rsidR="000035B4">
        <w:rPr>
          <w:rFonts w:ascii="標楷體" w:eastAsia="標楷體" w:hAnsi="標楷體" w:hint="eastAsia"/>
          <w:sz w:val="20"/>
          <w:szCs w:val="20"/>
        </w:rPr>
        <w:t>56</w:t>
      </w:r>
      <w:r>
        <w:rPr>
          <w:rFonts w:ascii="標楷體" w:eastAsia="標楷體" w:hAnsi="標楷體" w:hint="eastAsia"/>
          <w:sz w:val="20"/>
          <w:szCs w:val="20"/>
        </w:rPr>
        <w:t>31</w:t>
      </w:r>
      <w:r w:rsidRPr="00DD2BEF">
        <w:rPr>
          <w:rFonts w:ascii="標楷體" w:eastAsia="標楷體" w:hAnsi="標楷體"/>
          <w:sz w:val="20"/>
          <w:szCs w:val="20"/>
        </w:rPr>
        <w:t>號令</w:t>
      </w:r>
      <w:r w:rsidRPr="00DD2BEF">
        <w:rPr>
          <w:rFonts w:ascii="標楷體" w:eastAsia="標楷體" w:hAnsi="標楷體" w:hint="eastAsia"/>
          <w:sz w:val="20"/>
          <w:szCs w:val="20"/>
        </w:rPr>
        <w:t>修正</w:t>
      </w:r>
      <w:r w:rsidRPr="00DD2BEF">
        <w:rPr>
          <w:rFonts w:ascii="標楷體" w:eastAsia="標楷體" w:hAnsi="標楷體"/>
          <w:sz w:val="20"/>
          <w:szCs w:val="20"/>
        </w:rPr>
        <w:t>發布</w:t>
      </w:r>
      <w:r>
        <w:rPr>
          <w:rFonts w:ascii="標楷體" w:eastAsia="標楷體" w:hAnsi="標楷體" w:hint="eastAsia"/>
          <w:sz w:val="20"/>
          <w:szCs w:val="20"/>
        </w:rPr>
        <w:t>第12點、第13點、第14點，並自110年1月1日生效</w:t>
      </w:r>
    </w:p>
    <w:p w14:paraId="593FF1F9" w14:textId="77777777" w:rsidR="000D3E7D" w:rsidRDefault="000D3E7D" w:rsidP="000D3E7D">
      <w:pPr>
        <w:pStyle w:val="Textbody"/>
        <w:numPr>
          <w:ilvl w:val="0"/>
          <w:numId w:val="22"/>
        </w:numPr>
        <w:spacing w:line="240" w:lineRule="exact"/>
        <w:ind w:left="283" w:hanging="340"/>
        <w:rPr>
          <w:rFonts w:ascii="標楷體" w:eastAsia="標楷體" w:hAnsi="標楷體"/>
          <w:sz w:val="20"/>
          <w:szCs w:val="20"/>
        </w:rPr>
      </w:pPr>
      <w:r w:rsidRPr="000D3E7D">
        <w:rPr>
          <w:rFonts w:ascii="標楷體" w:eastAsia="標楷體" w:hAnsi="標楷體"/>
          <w:sz w:val="20"/>
          <w:szCs w:val="20"/>
        </w:rPr>
        <w:t>中華民國</w:t>
      </w:r>
      <w:r w:rsidRPr="000D3E7D">
        <w:rPr>
          <w:rFonts w:ascii="標楷體" w:eastAsia="標楷體" w:hAnsi="標楷體" w:hint="eastAsia"/>
          <w:sz w:val="20"/>
          <w:szCs w:val="20"/>
        </w:rPr>
        <w:t>112</w:t>
      </w:r>
      <w:r w:rsidRPr="000D3E7D">
        <w:rPr>
          <w:rFonts w:ascii="標楷體" w:eastAsia="標楷體" w:hAnsi="標楷體"/>
          <w:sz w:val="20"/>
          <w:szCs w:val="20"/>
        </w:rPr>
        <w:t>年</w:t>
      </w:r>
      <w:r w:rsidRPr="000D3E7D">
        <w:rPr>
          <w:rFonts w:ascii="標楷體" w:eastAsia="標楷體" w:hAnsi="標楷體" w:hint="eastAsia"/>
          <w:sz w:val="20"/>
          <w:szCs w:val="20"/>
        </w:rPr>
        <w:t>2</w:t>
      </w:r>
      <w:r w:rsidRPr="000D3E7D">
        <w:rPr>
          <w:rFonts w:ascii="標楷體" w:eastAsia="標楷體" w:hAnsi="標楷體"/>
          <w:sz w:val="20"/>
          <w:szCs w:val="20"/>
        </w:rPr>
        <w:t>月</w:t>
      </w:r>
      <w:r w:rsidRPr="000D3E7D">
        <w:rPr>
          <w:rFonts w:ascii="標楷體" w:eastAsia="標楷體" w:hAnsi="標楷體" w:hint="eastAsia"/>
          <w:sz w:val="20"/>
          <w:szCs w:val="20"/>
        </w:rPr>
        <w:t>18</w:t>
      </w:r>
      <w:r w:rsidRPr="000D3E7D">
        <w:rPr>
          <w:rFonts w:ascii="標楷體" w:eastAsia="標楷體" w:hAnsi="標楷體"/>
          <w:sz w:val="20"/>
          <w:szCs w:val="20"/>
        </w:rPr>
        <w:t>日觀</w:t>
      </w:r>
      <w:r w:rsidRPr="000D3E7D">
        <w:rPr>
          <w:rFonts w:ascii="標楷體" w:eastAsia="標楷體" w:hAnsi="標楷體" w:hint="eastAsia"/>
          <w:sz w:val="20"/>
          <w:szCs w:val="20"/>
        </w:rPr>
        <w:t>宿</w:t>
      </w:r>
      <w:r w:rsidRPr="000D3E7D">
        <w:rPr>
          <w:rFonts w:ascii="標楷體" w:eastAsia="標楷體" w:hAnsi="標楷體"/>
          <w:sz w:val="20"/>
          <w:szCs w:val="20"/>
        </w:rPr>
        <w:t>字第</w:t>
      </w:r>
      <w:r w:rsidRPr="000D3E7D">
        <w:rPr>
          <w:rFonts w:ascii="標楷體" w:eastAsia="標楷體" w:hAnsi="標楷體" w:hint="eastAsia"/>
          <w:sz w:val="20"/>
          <w:szCs w:val="20"/>
        </w:rPr>
        <w:t>1120600871</w:t>
      </w:r>
      <w:r w:rsidRPr="000D3E7D">
        <w:rPr>
          <w:rFonts w:ascii="標楷體" w:eastAsia="標楷體" w:hAnsi="標楷體"/>
          <w:sz w:val="20"/>
          <w:szCs w:val="20"/>
        </w:rPr>
        <w:t>號令</w:t>
      </w:r>
      <w:r w:rsidRPr="000D3E7D">
        <w:rPr>
          <w:rFonts w:ascii="標楷體" w:eastAsia="標楷體" w:hAnsi="標楷體" w:hint="eastAsia"/>
          <w:sz w:val="20"/>
          <w:szCs w:val="20"/>
        </w:rPr>
        <w:t>修正</w:t>
      </w:r>
      <w:r w:rsidRPr="000D3E7D">
        <w:rPr>
          <w:rFonts w:ascii="標楷體" w:eastAsia="標楷體" w:hAnsi="標楷體"/>
          <w:sz w:val="20"/>
          <w:szCs w:val="20"/>
        </w:rPr>
        <w:t>發布</w:t>
      </w:r>
      <w:r w:rsidRPr="000D3E7D">
        <w:rPr>
          <w:rFonts w:ascii="標楷體" w:eastAsia="標楷體" w:hAnsi="標楷體" w:hint="eastAsia"/>
          <w:sz w:val="20"/>
          <w:szCs w:val="20"/>
        </w:rPr>
        <w:t>第12點，並自112年1月1日生效</w:t>
      </w:r>
    </w:p>
    <w:p w14:paraId="0532D618" w14:textId="77777777" w:rsidR="00915AA4" w:rsidRPr="000D3E7D" w:rsidRDefault="000D3E7D" w:rsidP="000D3E7D">
      <w:pPr>
        <w:pStyle w:val="Textbody"/>
        <w:numPr>
          <w:ilvl w:val="0"/>
          <w:numId w:val="22"/>
        </w:numPr>
        <w:spacing w:line="240" w:lineRule="exact"/>
        <w:ind w:left="283" w:hanging="340"/>
        <w:rPr>
          <w:rFonts w:ascii="標楷體" w:eastAsia="標楷體" w:hAnsi="標楷體"/>
          <w:sz w:val="20"/>
          <w:szCs w:val="20"/>
        </w:rPr>
      </w:pPr>
      <w:r w:rsidRPr="000D3E7D">
        <w:rPr>
          <w:rFonts w:ascii="標楷體" w:eastAsia="標楷體" w:hAnsi="標楷體" w:hint="eastAsia"/>
          <w:sz w:val="20"/>
          <w:szCs w:val="20"/>
        </w:rPr>
        <w:t>中華民國113年8月</w:t>
      </w:r>
      <w:r w:rsidR="00C161CF">
        <w:rPr>
          <w:rFonts w:ascii="標楷體" w:eastAsia="標楷體" w:hAnsi="標楷體" w:hint="eastAsia"/>
          <w:sz w:val="20"/>
          <w:szCs w:val="20"/>
        </w:rPr>
        <w:t>14</w:t>
      </w:r>
      <w:r w:rsidRPr="000D3E7D">
        <w:rPr>
          <w:rFonts w:ascii="標楷體" w:eastAsia="標楷體" w:hAnsi="標楷體" w:hint="eastAsia"/>
          <w:sz w:val="20"/>
          <w:szCs w:val="20"/>
        </w:rPr>
        <w:t>日觀宿字第11306007051號令修正發布第1點、第8點、第</w:t>
      </w:r>
      <w:r w:rsidR="00C161CF">
        <w:rPr>
          <w:rFonts w:ascii="標楷體" w:eastAsia="標楷體" w:hAnsi="標楷體" w:hint="eastAsia"/>
          <w:sz w:val="20"/>
          <w:szCs w:val="20"/>
        </w:rPr>
        <w:t>10</w:t>
      </w:r>
      <w:r w:rsidRPr="000D3E7D">
        <w:rPr>
          <w:rFonts w:ascii="標楷體" w:eastAsia="標楷體" w:hAnsi="標楷體" w:hint="eastAsia"/>
          <w:sz w:val="20"/>
          <w:szCs w:val="20"/>
        </w:rPr>
        <w:t>點至第13點，並自即日生效</w:t>
      </w:r>
    </w:p>
    <w:p w14:paraId="0A4C1B22" w14:textId="77777777" w:rsidR="00915AA4" w:rsidRDefault="003F4C30" w:rsidP="00050C0F">
      <w:pPr>
        <w:pStyle w:val="af5"/>
        <w:numPr>
          <w:ilvl w:val="0"/>
          <w:numId w:val="17"/>
        </w:numPr>
        <w:spacing w:line="460" w:lineRule="exact"/>
        <w:ind w:leftChars="0" w:left="567" w:hanging="569"/>
        <w:rPr>
          <w:rFonts w:ascii="標楷體" w:eastAsia="標楷體" w:hAnsi="標楷體" w:cs="標楷體"/>
          <w:color w:val="000000"/>
          <w:sz w:val="28"/>
          <w:szCs w:val="28"/>
        </w:rPr>
      </w:pPr>
      <w:r w:rsidRPr="00050C0F">
        <w:rPr>
          <w:rFonts w:ascii="標楷體" w:eastAsia="標楷體" w:hAnsi="標楷體" w:cs="標楷體"/>
          <w:color w:val="000000"/>
          <w:sz w:val="28"/>
          <w:szCs w:val="28"/>
        </w:rPr>
        <w:t>目的：</w:t>
      </w:r>
      <w:r w:rsidRPr="00050C0F">
        <w:rPr>
          <w:rFonts w:ascii="標楷體" w:eastAsia="標楷體" w:hAnsi="標楷體" w:cs="標楷體"/>
          <w:color w:val="000000"/>
          <w:sz w:val="28"/>
          <w:szCs w:val="28"/>
        </w:rPr>
        <w:br/>
        <w:t>交通部觀光署（以下簡稱本署）為配合「國家發展計畫」推動產業升級與創新經濟，協助觀光產業改善軟硬體設施，建置優質旅遊環境，以全面提升旅遊品質，促進觀光事業之發展，特依中長期資金運用作業須知第五點規定訂定本要點。</w:t>
      </w:r>
    </w:p>
    <w:p w14:paraId="24B9949C" w14:textId="77777777" w:rsidR="00050C0F" w:rsidRDefault="003F4C30" w:rsidP="00050C0F">
      <w:pPr>
        <w:pStyle w:val="af5"/>
        <w:numPr>
          <w:ilvl w:val="0"/>
          <w:numId w:val="17"/>
        </w:numPr>
        <w:spacing w:line="460" w:lineRule="exact"/>
        <w:ind w:leftChars="0" w:left="567" w:hanging="569"/>
        <w:rPr>
          <w:rFonts w:ascii="標楷體" w:eastAsia="標楷體" w:hAnsi="標楷體" w:cs="標楷體"/>
          <w:color w:val="000000"/>
          <w:sz w:val="28"/>
          <w:szCs w:val="28"/>
        </w:rPr>
      </w:pPr>
      <w:r w:rsidRPr="00050C0F">
        <w:rPr>
          <w:rFonts w:ascii="標楷體" w:eastAsia="標楷體" w:hAnsi="標楷體" w:cs="標楷體"/>
          <w:color w:val="000000"/>
          <w:sz w:val="28"/>
          <w:szCs w:val="28"/>
        </w:rPr>
        <w:t>資金額度與來源：</w:t>
      </w:r>
      <w:r w:rsidR="00050C0F">
        <w:rPr>
          <w:rFonts w:ascii="標楷體" w:eastAsia="標楷體" w:hAnsi="標楷體" w:cs="標楷體"/>
          <w:color w:val="000000"/>
          <w:sz w:val="28"/>
          <w:szCs w:val="28"/>
        </w:rPr>
        <w:br/>
      </w:r>
      <w:r w:rsidRPr="00050C0F">
        <w:rPr>
          <w:rFonts w:ascii="標楷體" w:eastAsia="標楷體" w:hAnsi="標楷體" w:cs="標楷體"/>
          <w:color w:val="000000"/>
          <w:sz w:val="28"/>
          <w:szCs w:val="28"/>
        </w:rPr>
        <w:t>本貸款資金來源，由國家發展委員會中長期資金提撥新臺幣三百億元專款支應或由承辦銀行自有資金支應。</w:t>
      </w:r>
    </w:p>
    <w:p w14:paraId="7E86F36B" w14:textId="77777777" w:rsidR="00915AA4" w:rsidRPr="00050C0F" w:rsidRDefault="003F4C30" w:rsidP="00050C0F">
      <w:pPr>
        <w:pStyle w:val="af5"/>
        <w:numPr>
          <w:ilvl w:val="0"/>
          <w:numId w:val="17"/>
        </w:numPr>
        <w:spacing w:line="460" w:lineRule="exact"/>
        <w:ind w:leftChars="0" w:left="567" w:hanging="569"/>
        <w:rPr>
          <w:rFonts w:ascii="標楷體" w:eastAsia="標楷體" w:hAnsi="標楷體" w:cs="標楷體"/>
          <w:color w:val="000000"/>
          <w:sz w:val="28"/>
          <w:szCs w:val="28"/>
        </w:rPr>
      </w:pPr>
      <w:r w:rsidRPr="00050C0F">
        <w:rPr>
          <w:rFonts w:ascii="標楷體" w:eastAsia="標楷體" w:hAnsi="標楷體" w:cs="標楷體"/>
          <w:color w:val="000000"/>
          <w:sz w:val="28"/>
          <w:szCs w:val="28"/>
        </w:rPr>
        <w:t>貸款對象：</w:t>
      </w:r>
      <w:r w:rsidR="00050C0F">
        <w:rPr>
          <w:rFonts w:ascii="標楷體" w:eastAsia="標楷體" w:hAnsi="標楷體" w:cs="標楷體"/>
          <w:color w:val="000000"/>
          <w:sz w:val="28"/>
          <w:szCs w:val="28"/>
        </w:rPr>
        <w:br/>
      </w:r>
      <w:r w:rsidRPr="00050C0F">
        <w:rPr>
          <w:rFonts w:ascii="標楷體" w:eastAsia="標楷體" w:hAnsi="標楷體" w:cs="標楷體"/>
          <w:color w:val="000000"/>
          <w:sz w:val="28"/>
          <w:szCs w:val="28"/>
        </w:rPr>
        <w:t>經觀光主管機關核發觀光旅館業營業執照、旅館業登記證、觀光遊樂業執照及旅行業執照之觀光產業。</w:t>
      </w:r>
    </w:p>
    <w:p w14:paraId="1A354C68" w14:textId="77777777" w:rsidR="00915AA4" w:rsidRDefault="003F4C30" w:rsidP="00050C0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四、貸款範圍及期限：</w:t>
      </w:r>
    </w:p>
    <w:p w14:paraId="09C0E111" w14:textId="77777777" w:rsidR="00915AA4" w:rsidRDefault="003F4C30" w:rsidP="00050C0F">
      <w:pPr>
        <w:numPr>
          <w:ilvl w:val="0"/>
          <w:numId w:val="10"/>
        </w:numPr>
        <w:spacing w:line="460" w:lineRule="exact"/>
        <w:ind w:left="1134"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貸款範圍：</w:t>
      </w:r>
    </w:p>
    <w:p w14:paraId="4786EDE4" w14:textId="77777777" w:rsidR="00915AA4" w:rsidRDefault="003F4C30" w:rsidP="00050C0F">
      <w:pPr>
        <w:pStyle w:val="af5"/>
        <w:numPr>
          <w:ilvl w:val="1"/>
          <w:numId w:val="5"/>
        </w:numPr>
        <w:tabs>
          <w:tab w:val="left" w:pos="1502"/>
          <w:tab w:val="left" w:pos="1538"/>
        </w:tabs>
        <w:spacing w:line="460" w:lineRule="exact"/>
        <w:ind w:leftChars="0" w:left="1418" w:right="12" w:hanging="567"/>
        <w:jc w:val="both"/>
        <w:rPr>
          <w:rFonts w:ascii="標楷體" w:eastAsia="標楷體" w:hAnsi="標楷體" w:cs="標楷體"/>
          <w:color w:val="000000"/>
          <w:sz w:val="28"/>
          <w:szCs w:val="28"/>
        </w:rPr>
      </w:pPr>
      <w:r w:rsidRPr="00050C0F">
        <w:rPr>
          <w:rFonts w:ascii="標楷體" w:eastAsia="標楷體" w:hAnsi="標楷體" w:cs="標楷體"/>
          <w:color w:val="000000"/>
          <w:sz w:val="28"/>
          <w:szCs w:val="28"/>
        </w:rPr>
        <w:t>觀光旅館業、旅館業及觀光遊樂業因購置（建）機器、設備、土地、營業場所及資本性修繕等支出所需之資金。</w:t>
      </w:r>
    </w:p>
    <w:p w14:paraId="1E611DD2" w14:textId="77777777" w:rsidR="00915AA4" w:rsidRDefault="003F4C30" w:rsidP="00050C0F">
      <w:pPr>
        <w:pStyle w:val="af5"/>
        <w:numPr>
          <w:ilvl w:val="1"/>
          <w:numId w:val="5"/>
        </w:numPr>
        <w:tabs>
          <w:tab w:val="left" w:pos="1502"/>
          <w:tab w:val="left" w:pos="1538"/>
        </w:tabs>
        <w:spacing w:line="460" w:lineRule="exact"/>
        <w:ind w:leftChars="0" w:left="1418" w:right="12" w:hanging="567"/>
        <w:jc w:val="both"/>
        <w:rPr>
          <w:rFonts w:ascii="標楷體" w:eastAsia="標楷體" w:hAnsi="標楷體" w:cs="標楷體"/>
          <w:color w:val="000000"/>
          <w:sz w:val="28"/>
          <w:szCs w:val="28"/>
        </w:rPr>
      </w:pPr>
      <w:r w:rsidRPr="00050C0F">
        <w:rPr>
          <w:rFonts w:ascii="標楷體" w:eastAsia="標楷體" w:hAnsi="標楷體" w:cs="標楷體"/>
          <w:color w:val="000000"/>
          <w:sz w:val="28"/>
          <w:szCs w:val="28"/>
        </w:rPr>
        <w:t>觀光旅館業、旅館業、觀光遊樂業及旅行業辦理資訊化所需之軟硬體資金。</w:t>
      </w:r>
    </w:p>
    <w:p w14:paraId="0EC1BA8A" w14:textId="77777777" w:rsidR="00915AA4" w:rsidRPr="00050C0F" w:rsidRDefault="003F4C30" w:rsidP="00050C0F">
      <w:pPr>
        <w:pStyle w:val="af5"/>
        <w:numPr>
          <w:ilvl w:val="1"/>
          <w:numId w:val="5"/>
        </w:numPr>
        <w:tabs>
          <w:tab w:val="left" w:pos="1502"/>
          <w:tab w:val="left" w:pos="1538"/>
        </w:tabs>
        <w:spacing w:line="460" w:lineRule="exact"/>
        <w:ind w:leftChars="0" w:left="1418" w:right="12" w:hanging="567"/>
        <w:jc w:val="both"/>
        <w:rPr>
          <w:rFonts w:ascii="標楷體" w:eastAsia="標楷體" w:hAnsi="標楷體" w:cs="標楷體"/>
          <w:color w:val="000000"/>
          <w:sz w:val="28"/>
          <w:szCs w:val="28"/>
        </w:rPr>
      </w:pPr>
      <w:r w:rsidRPr="00050C0F">
        <w:rPr>
          <w:rFonts w:ascii="標楷體" w:eastAsia="標楷體" w:hAnsi="標楷體" w:cs="標楷體"/>
          <w:color w:val="000000"/>
          <w:sz w:val="28"/>
          <w:szCs w:val="28"/>
        </w:rPr>
        <w:t>觀光旅館業、旅館業、觀光遊樂業及旅行業於企業經營時，必要之營運周轉金。</w:t>
      </w:r>
    </w:p>
    <w:p w14:paraId="391DEAEB" w14:textId="77777777" w:rsidR="00915AA4" w:rsidRDefault="003F4C30" w:rsidP="00050C0F">
      <w:pPr>
        <w:numPr>
          <w:ilvl w:val="0"/>
          <w:numId w:val="5"/>
        </w:numPr>
        <w:spacing w:line="460" w:lineRule="exact"/>
        <w:ind w:left="1276"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貸款期限：</w:t>
      </w:r>
    </w:p>
    <w:p w14:paraId="4BCA0858" w14:textId="77777777" w:rsidR="00915AA4" w:rsidRDefault="003F4C30" w:rsidP="00050C0F">
      <w:pPr>
        <w:pStyle w:val="af5"/>
        <w:numPr>
          <w:ilvl w:val="0"/>
          <w:numId w:val="18"/>
        </w:numPr>
        <w:tabs>
          <w:tab w:val="left" w:pos="1396"/>
        </w:tabs>
        <w:spacing w:line="460" w:lineRule="exact"/>
        <w:ind w:leftChars="0" w:left="1560" w:hanging="567"/>
        <w:jc w:val="both"/>
        <w:rPr>
          <w:rFonts w:ascii="標楷體" w:eastAsia="標楷體" w:hAnsi="標楷體" w:cs="標楷體"/>
          <w:color w:val="000000"/>
          <w:sz w:val="28"/>
          <w:szCs w:val="28"/>
        </w:rPr>
      </w:pPr>
      <w:r w:rsidRPr="00050C0F">
        <w:rPr>
          <w:rFonts w:ascii="標楷體" w:eastAsia="標楷體" w:hAnsi="標楷體" w:cs="標楷體"/>
          <w:color w:val="000000"/>
          <w:sz w:val="28"/>
          <w:szCs w:val="28"/>
        </w:rPr>
        <w:t>承辦銀行依貸款人提具之計畫書及相關放貸規定核定之，</w:t>
      </w:r>
      <w:r w:rsidRPr="00050C0F">
        <w:rPr>
          <w:rFonts w:ascii="標楷體" w:eastAsia="標楷體" w:hAnsi="標楷體" w:cs="標楷體"/>
          <w:color w:val="000000"/>
          <w:sz w:val="28"/>
          <w:szCs w:val="28"/>
        </w:rPr>
        <w:lastRenderedPageBreak/>
        <w:t>期限最長不得超過二十年，含寬限期五年。營運周轉金所需資金，期限最長不得超過七年，含寬限期四年。</w:t>
      </w:r>
    </w:p>
    <w:p w14:paraId="20AF030B" w14:textId="77777777" w:rsidR="00915AA4" w:rsidRDefault="003F4C30" w:rsidP="00050C0F">
      <w:pPr>
        <w:pStyle w:val="af5"/>
        <w:numPr>
          <w:ilvl w:val="0"/>
          <w:numId w:val="18"/>
        </w:numPr>
        <w:tabs>
          <w:tab w:val="left" w:pos="1396"/>
        </w:tabs>
        <w:spacing w:line="460" w:lineRule="exact"/>
        <w:ind w:leftChars="0" w:left="1560" w:hanging="567"/>
        <w:jc w:val="both"/>
        <w:rPr>
          <w:rFonts w:ascii="標楷體" w:eastAsia="標楷體" w:hAnsi="標楷體" w:cs="標楷體"/>
          <w:color w:val="000000"/>
          <w:sz w:val="28"/>
          <w:szCs w:val="28"/>
        </w:rPr>
      </w:pPr>
      <w:r w:rsidRPr="00050C0F">
        <w:rPr>
          <w:rFonts w:ascii="標楷體" w:eastAsia="標楷體" w:hAnsi="標楷體" w:cs="標楷體"/>
          <w:color w:val="000000"/>
          <w:sz w:val="28"/>
          <w:szCs w:val="28"/>
        </w:rPr>
        <w:t>承租經營之旅館業，其貸款期限不得超過租約有效期間。</w:t>
      </w:r>
    </w:p>
    <w:p w14:paraId="75148620" w14:textId="77777777" w:rsidR="00915AA4" w:rsidRPr="00050C0F" w:rsidRDefault="003F4C30" w:rsidP="00050C0F">
      <w:pPr>
        <w:pStyle w:val="af5"/>
        <w:numPr>
          <w:ilvl w:val="0"/>
          <w:numId w:val="18"/>
        </w:numPr>
        <w:tabs>
          <w:tab w:val="left" w:pos="1396"/>
        </w:tabs>
        <w:spacing w:line="460" w:lineRule="exact"/>
        <w:ind w:leftChars="0" w:left="1560" w:hanging="567"/>
        <w:jc w:val="both"/>
        <w:rPr>
          <w:rFonts w:ascii="標楷體" w:eastAsia="標楷體" w:hAnsi="標楷體" w:cs="標楷體"/>
          <w:color w:val="000000"/>
          <w:sz w:val="28"/>
          <w:szCs w:val="28"/>
        </w:rPr>
      </w:pPr>
      <w:r w:rsidRPr="00050C0F">
        <w:rPr>
          <w:rFonts w:ascii="標楷體" w:eastAsia="標楷體" w:hAnsi="標楷體"/>
          <w:sz w:val="28"/>
          <w:szCs w:val="28"/>
        </w:rPr>
        <w:t>於中華民國（以下同）一百零</w:t>
      </w:r>
      <w:r w:rsidRPr="00050C0F">
        <w:rPr>
          <w:rFonts w:ascii="新細明體" w:eastAsia="標楷體" w:hAnsi="新細明體" w:cs="新細明體"/>
          <w:sz w:val="28"/>
          <w:szCs w:val="28"/>
        </w:rPr>
        <w:t>八</w:t>
      </w:r>
      <w:r w:rsidRPr="00050C0F">
        <w:rPr>
          <w:rFonts w:ascii="標楷體" w:eastAsia="標楷體" w:hAnsi="標楷體"/>
          <w:sz w:val="28"/>
          <w:szCs w:val="28"/>
        </w:rPr>
        <w:t>年十月三十日前，已依本要點獲核貸之貸款</w:t>
      </w:r>
      <w:r w:rsidRPr="00050C0F">
        <w:rPr>
          <w:rFonts w:ascii="標楷體" w:eastAsia="標楷體" w:hAnsi="標楷體"/>
          <w:sz w:val="28"/>
          <w:szCs w:val="28"/>
          <w:lang w:eastAsia="zh-HK"/>
        </w:rPr>
        <w:t>者</w:t>
      </w:r>
      <w:r w:rsidRPr="00050C0F">
        <w:rPr>
          <w:rFonts w:ascii="標楷體" w:eastAsia="標楷體" w:hAnsi="標楷體"/>
          <w:sz w:val="28"/>
          <w:szCs w:val="28"/>
        </w:rPr>
        <w:t>，得</w:t>
      </w:r>
      <w:r w:rsidRPr="00050C0F">
        <w:rPr>
          <w:rFonts w:ascii="標楷體" w:eastAsia="標楷體" w:hAnsi="標楷體"/>
          <w:sz w:val="28"/>
          <w:szCs w:val="28"/>
          <w:lang w:eastAsia="zh-HK"/>
        </w:rPr>
        <w:t>依本款</w:t>
      </w:r>
      <w:r w:rsidRPr="00050C0F">
        <w:rPr>
          <w:rFonts w:ascii="標楷體" w:eastAsia="標楷體" w:hAnsi="標楷體"/>
          <w:sz w:val="28"/>
          <w:szCs w:val="28"/>
        </w:rPr>
        <w:t>第一目</w:t>
      </w:r>
      <w:r w:rsidRPr="00050C0F">
        <w:rPr>
          <w:rFonts w:ascii="標楷體" w:eastAsia="標楷體" w:hAnsi="標楷體"/>
          <w:sz w:val="28"/>
          <w:szCs w:val="28"/>
          <w:lang w:eastAsia="zh-HK"/>
        </w:rPr>
        <w:t>規定</w:t>
      </w:r>
      <w:r w:rsidRPr="00050C0F">
        <w:rPr>
          <w:rFonts w:ascii="標楷體" w:eastAsia="標楷體" w:hAnsi="標楷體"/>
          <w:sz w:val="28"/>
          <w:szCs w:val="28"/>
        </w:rPr>
        <w:t>寬限期年限，</w:t>
      </w:r>
      <w:r w:rsidRPr="00050C0F">
        <w:rPr>
          <w:rFonts w:ascii="標楷體" w:eastAsia="標楷體" w:hAnsi="標楷體"/>
          <w:sz w:val="28"/>
          <w:szCs w:val="28"/>
          <w:lang w:eastAsia="zh-HK"/>
        </w:rPr>
        <w:t>再予延長寬限期</w:t>
      </w:r>
      <w:r w:rsidRPr="00050C0F">
        <w:rPr>
          <w:rFonts w:ascii="標楷體" w:eastAsia="標楷體" w:hAnsi="標楷體"/>
          <w:sz w:val="28"/>
          <w:szCs w:val="28"/>
        </w:rPr>
        <w:t>及貸款年限。但中小企業信用保證基金提供之信用保證維持原成數。</w:t>
      </w:r>
    </w:p>
    <w:p w14:paraId="2F6A5E41" w14:textId="77777777" w:rsidR="00915AA4" w:rsidRDefault="003F4C30" w:rsidP="00050C0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五、貸款額度：</w:t>
      </w:r>
    </w:p>
    <w:p w14:paraId="1EAEBB5B" w14:textId="77777777" w:rsidR="00915AA4" w:rsidRDefault="003F4C30" w:rsidP="00050C0F">
      <w:pPr>
        <w:numPr>
          <w:ilvl w:val="1"/>
          <w:numId w:val="3"/>
        </w:numPr>
        <w:tabs>
          <w:tab w:val="left" w:pos="1134"/>
        </w:tabs>
        <w:spacing w:line="460" w:lineRule="exact"/>
        <w:ind w:left="1134"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每一計畫貸款額度視借款人財務狀況核定，最高不得超過該計畫成本之百分之八十。</w:t>
      </w:r>
    </w:p>
    <w:p w14:paraId="3056606F" w14:textId="77777777" w:rsidR="00915AA4" w:rsidRDefault="003F4C30" w:rsidP="00050C0F">
      <w:pPr>
        <w:numPr>
          <w:ilvl w:val="1"/>
          <w:numId w:val="3"/>
        </w:numPr>
        <w:tabs>
          <w:tab w:val="left" w:pos="1134"/>
        </w:tabs>
        <w:spacing w:line="460" w:lineRule="exact"/>
        <w:ind w:left="1134" w:hanging="850"/>
        <w:jc w:val="both"/>
        <w:rPr>
          <w:rFonts w:ascii="標楷體" w:eastAsia="標楷體" w:hAnsi="標楷體" w:cs="標楷體"/>
          <w:color w:val="000000"/>
          <w:sz w:val="28"/>
          <w:szCs w:val="28"/>
        </w:rPr>
      </w:pPr>
      <w:r w:rsidRPr="00050C0F">
        <w:rPr>
          <w:rFonts w:ascii="標楷體" w:eastAsia="標楷體" w:hAnsi="標楷體" w:cs="標楷體"/>
          <w:color w:val="000000"/>
          <w:sz w:val="28"/>
          <w:szCs w:val="28"/>
        </w:rPr>
        <w:t>融資總額度：</w:t>
      </w:r>
      <w:r w:rsidR="00050C0F">
        <w:rPr>
          <w:rFonts w:ascii="標楷體" w:eastAsia="標楷體" w:hAnsi="標楷體" w:cs="標楷體"/>
          <w:color w:val="000000"/>
          <w:sz w:val="28"/>
          <w:szCs w:val="28"/>
        </w:rPr>
        <w:br/>
      </w:r>
      <w:r w:rsidRPr="00050C0F">
        <w:rPr>
          <w:rFonts w:ascii="標楷體" w:eastAsia="標楷體" w:hAnsi="標楷體" w:cs="標楷體"/>
          <w:color w:val="000000"/>
          <w:sz w:val="28"/>
          <w:szCs w:val="28"/>
        </w:rPr>
        <w:t>觀光遊樂業、觀光旅館業及旅館業最高不超過新臺幣三億元；旅行業最高不超過新臺幣六千萬元，均得於貸款額度內分次為之。</w:t>
      </w:r>
    </w:p>
    <w:p w14:paraId="7CBE5C03" w14:textId="77777777" w:rsidR="00915AA4" w:rsidRPr="00050C0F" w:rsidRDefault="003F4C30" w:rsidP="00050C0F">
      <w:pPr>
        <w:numPr>
          <w:ilvl w:val="1"/>
          <w:numId w:val="3"/>
        </w:numPr>
        <w:tabs>
          <w:tab w:val="left" w:pos="1134"/>
        </w:tabs>
        <w:spacing w:line="460" w:lineRule="exact"/>
        <w:ind w:left="1134" w:hanging="850"/>
        <w:jc w:val="both"/>
        <w:rPr>
          <w:rFonts w:ascii="標楷體" w:eastAsia="標楷體" w:hAnsi="標楷體" w:cs="標楷體"/>
          <w:color w:val="000000"/>
          <w:sz w:val="28"/>
          <w:szCs w:val="28"/>
        </w:rPr>
      </w:pPr>
      <w:r w:rsidRPr="00050C0F">
        <w:rPr>
          <w:rFonts w:ascii="標楷體" w:eastAsia="標楷體" w:hAnsi="標楷體" w:cs="標楷體"/>
          <w:color w:val="000000"/>
          <w:sz w:val="28"/>
          <w:szCs w:val="28"/>
        </w:rPr>
        <w:t>營運周轉金：</w:t>
      </w:r>
      <w:r w:rsidR="00050C0F">
        <w:rPr>
          <w:rFonts w:ascii="標楷體" w:eastAsia="標楷體" w:hAnsi="標楷體" w:cs="標楷體"/>
          <w:color w:val="000000"/>
          <w:sz w:val="28"/>
          <w:szCs w:val="28"/>
        </w:rPr>
        <w:br/>
      </w:r>
      <w:r w:rsidRPr="00050C0F">
        <w:rPr>
          <w:rFonts w:ascii="標楷體" w:eastAsia="標楷體" w:hAnsi="標楷體" w:cs="標楷體"/>
          <w:color w:val="000000"/>
          <w:sz w:val="28"/>
          <w:szCs w:val="28"/>
        </w:rPr>
        <w:t>旅館業、觀光旅館業及觀光遊樂業最高不超過新臺幣</w:t>
      </w:r>
      <w:r w:rsidRPr="00050C0F">
        <w:rPr>
          <w:rFonts w:ascii="標楷體" w:eastAsia="標楷體" w:hAnsi="標楷體" w:cs="標楷體"/>
          <w:color w:val="000000"/>
          <w:sz w:val="28"/>
          <w:szCs w:val="28"/>
          <w:lang w:eastAsia="zh-HK"/>
        </w:rPr>
        <w:t>六</w:t>
      </w:r>
      <w:r w:rsidRPr="00050C0F">
        <w:rPr>
          <w:rFonts w:ascii="標楷體" w:eastAsia="標楷體" w:hAnsi="標楷體" w:cs="標楷體"/>
          <w:color w:val="000000"/>
          <w:sz w:val="28"/>
          <w:szCs w:val="28"/>
        </w:rPr>
        <w:t>千萬元；綜合旅行業最高不超過新臺幣</w:t>
      </w:r>
      <w:r w:rsidRPr="00050C0F">
        <w:rPr>
          <w:rFonts w:ascii="標楷體" w:eastAsia="標楷體" w:hAnsi="標楷體" w:cs="標楷體"/>
          <w:color w:val="000000"/>
          <w:sz w:val="28"/>
          <w:szCs w:val="28"/>
          <w:lang w:eastAsia="zh-HK"/>
        </w:rPr>
        <w:t>二</w:t>
      </w:r>
      <w:r w:rsidRPr="00050C0F">
        <w:rPr>
          <w:rFonts w:ascii="標楷體" w:eastAsia="標楷體" w:hAnsi="標楷體" w:cs="標楷體"/>
          <w:color w:val="000000"/>
          <w:sz w:val="28"/>
          <w:szCs w:val="28"/>
        </w:rPr>
        <w:t>千萬元，甲、乙種旅行業最高不超過新臺幣</w:t>
      </w:r>
      <w:r w:rsidRPr="00050C0F">
        <w:rPr>
          <w:rFonts w:ascii="標楷體" w:eastAsia="標楷體" w:hAnsi="標楷體" w:cs="標楷體"/>
          <w:color w:val="000000"/>
          <w:sz w:val="28"/>
          <w:szCs w:val="28"/>
          <w:lang w:eastAsia="zh-HK"/>
        </w:rPr>
        <w:t>一千</w:t>
      </w:r>
      <w:r w:rsidRPr="00050C0F">
        <w:rPr>
          <w:rFonts w:ascii="標楷體" w:eastAsia="標楷體" w:hAnsi="標楷體" w:cs="標楷體"/>
          <w:color w:val="000000"/>
          <w:sz w:val="28"/>
          <w:szCs w:val="28"/>
        </w:rPr>
        <w:t>萬元。均得於貸款額度內分次為之。</w:t>
      </w:r>
    </w:p>
    <w:p w14:paraId="2DDCC931" w14:textId="77777777" w:rsidR="00915AA4" w:rsidRDefault="003F4C30" w:rsidP="00050C0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六、貸款利率：</w:t>
      </w:r>
    </w:p>
    <w:p w14:paraId="0A1F1813" w14:textId="77777777" w:rsidR="00915AA4" w:rsidRDefault="003F4C30" w:rsidP="00050C0F">
      <w:pPr>
        <w:spacing w:line="460" w:lineRule="exact"/>
        <w:ind w:left="566"/>
        <w:jc w:val="both"/>
        <w:rPr>
          <w:rFonts w:ascii="標楷體" w:eastAsia="標楷體" w:hAnsi="標楷體" w:cs="標楷體"/>
          <w:color w:val="000000"/>
          <w:sz w:val="28"/>
          <w:szCs w:val="28"/>
        </w:rPr>
      </w:pPr>
      <w:r>
        <w:rPr>
          <w:rFonts w:ascii="標楷體" w:eastAsia="標楷體" w:hAnsi="標楷體" w:cs="標楷體"/>
          <w:color w:val="000000"/>
          <w:sz w:val="28"/>
          <w:szCs w:val="28"/>
        </w:rPr>
        <w:t>按中長期資金運用利率，加承辦銀行加碼機動計息，銀行加碼以不超過百分之ㄧ點六五為限。</w:t>
      </w:r>
    </w:p>
    <w:p w14:paraId="65EB3803" w14:textId="77777777" w:rsidR="00915AA4" w:rsidRDefault="003F4C30" w:rsidP="00050C0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七、擔保條件：</w:t>
      </w:r>
    </w:p>
    <w:p w14:paraId="0BD0C441" w14:textId="77777777" w:rsidR="00915AA4" w:rsidRDefault="003F4C30" w:rsidP="00050C0F">
      <w:pPr>
        <w:spacing w:line="460" w:lineRule="exact"/>
        <w:ind w:left="566"/>
        <w:jc w:val="both"/>
        <w:rPr>
          <w:rFonts w:ascii="標楷體" w:eastAsia="標楷體" w:hAnsi="標楷體" w:cs="標楷體"/>
          <w:color w:val="000000"/>
          <w:sz w:val="28"/>
          <w:szCs w:val="28"/>
        </w:rPr>
      </w:pPr>
      <w:r>
        <w:rPr>
          <w:rFonts w:ascii="標楷體" w:eastAsia="標楷體" w:hAnsi="標楷體" w:cs="標楷體"/>
          <w:color w:val="000000"/>
          <w:sz w:val="28"/>
          <w:szCs w:val="28"/>
        </w:rPr>
        <w:t>依各承辦銀行之核貸作業辦理，必要時得依中小企業信用保證基金政策性貸款信用保證要點規定，移送中小企業信用保證基金提供最高九成之信用保證。</w:t>
      </w:r>
    </w:p>
    <w:p w14:paraId="63059A13" w14:textId="77777777" w:rsidR="00915AA4" w:rsidRDefault="003F4C30" w:rsidP="00050C0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八、申貸程序：</w:t>
      </w:r>
    </w:p>
    <w:p w14:paraId="68F4A809" w14:textId="77777777" w:rsidR="00915AA4" w:rsidRDefault="003F4C30" w:rsidP="00050C0F">
      <w:pPr>
        <w:pStyle w:val="2"/>
        <w:numPr>
          <w:ilvl w:val="0"/>
          <w:numId w:val="12"/>
        </w:numPr>
        <w:spacing w:line="460" w:lineRule="exact"/>
        <w:ind w:left="1134" w:hanging="850"/>
        <w:jc w:val="both"/>
        <w:rPr>
          <w:rFonts w:ascii="標楷體" w:hAnsi="標楷體" w:cs="標楷體"/>
          <w:color w:val="000000"/>
          <w:szCs w:val="28"/>
        </w:rPr>
      </w:pPr>
      <w:r>
        <w:rPr>
          <w:rFonts w:ascii="標楷體" w:hAnsi="標楷體" w:cs="標楷體"/>
          <w:color w:val="000000"/>
          <w:szCs w:val="28"/>
        </w:rPr>
        <w:t>由借款人依承辦銀行授信規定提出申請，由該銀行依一般審核程序核貸之。</w:t>
      </w:r>
    </w:p>
    <w:p w14:paraId="0CDF5902" w14:textId="77777777" w:rsidR="00915AA4" w:rsidRDefault="003F4C30" w:rsidP="00050C0F">
      <w:pPr>
        <w:pStyle w:val="2"/>
        <w:numPr>
          <w:ilvl w:val="0"/>
          <w:numId w:val="12"/>
        </w:numPr>
        <w:spacing w:line="460" w:lineRule="exact"/>
        <w:ind w:left="1134" w:hanging="850"/>
        <w:jc w:val="both"/>
        <w:rPr>
          <w:rFonts w:ascii="標楷體" w:hAnsi="標楷體" w:cs="標楷體"/>
          <w:color w:val="000000"/>
          <w:szCs w:val="28"/>
        </w:rPr>
      </w:pPr>
      <w:r w:rsidRPr="00050C0F">
        <w:rPr>
          <w:rFonts w:ascii="標楷體" w:hAnsi="標楷體" w:cs="標楷體"/>
          <w:color w:val="000000"/>
          <w:szCs w:val="28"/>
        </w:rPr>
        <w:t>融資貸款以向同一承辦銀行申貸為原則。</w:t>
      </w:r>
    </w:p>
    <w:p w14:paraId="6F665F3D" w14:textId="77777777" w:rsidR="00915AA4" w:rsidRPr="00050C0F" w:rsidRDefault="003F4C30" w:rsidP="00050C0F">
      <w:pPr>
        <w:pStyle w:val="2"/>
        <w:numPr>
          <w:ilvl w:val="0"/>
          <w:numId w:val="12"/>
        </w:numPr>
        <w:spacing w:line="460" w:lineRule="exact"/>
        <w:ind w:left="1134" w:hanging="850"/>
        <w:jc w:val="both"/>
        <w:rPr>
          <w:rFonts w:ascii="標楷體" w:hAnsi="標楷體" w:cs="標楷體"/>
          <w:color w:val="000000"/>
          <w:szCs w:val="28"/>
        </w:rPr>
      </w:pPr>
      <w:r w:rsidRPr="00050C0F">
        <w:rPr>
          <w:rFonts w:ascii="標楷體" w:hAnsi="標楷體" w:cs="標楷體"/>
          <w:color w:val="000000"/>
          <w:szCs w:val="28"/>
        </w:rPr>
        <w:t>借款人得視需要，請本署提供諮詢輔導及融資協助。</w:t>
      </w:r>
    </w:p>
    <w:p w14:paraId="4560AC3C" w14:textId="77777777" w:rsidR="00915AA4" w:rsidRDefault="003F4C30" w:rsidP="00050C0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九、償還辦法：</w:t>
      </w:r>
    </w:p>
    <w:p w14:paraId="28BC440D" w14:textId="77777777" w:rsidR="00915AA4" w:rsidRDefault="003F4C30" w:rsidP="00050C0F">
      <w:pPr>
        <w:spacing w:line="460" w:lineRule="exact"/>
        <w:ind w:left="566"/>
        <w:jc w:val="both"/>
        <w:rPr>
          <w:rFonts w:ascii="標楷體" w:eastAsia="標楷體" w:hAnsi="標楷體" w:cs="標楷體"/>
          <w:color w:val="000000"/>
          <w:sz w:val="28"/>
          <w:szCs w:val="28"/>
        </w:rPr>
      </w:pPr>
      <w:r>
        <w:rPr>
          <w:rFonts w:ascii="標楷體" w:eastAsia="標楷體" w:hAnsi="標楷體" w:cs="標楷體"/>
          <w:color w:val="000000"/>
          <w:sz w:val="28"/>
          <w:szCs w:val="28"/>
        </w:rPr>
        <w:t>本貸款利息部分應按月繳納，本金部分應自寬限期滿每三個月為一期平均攤還。</w:t>
      </w:r>
    </w:p>
    <w:p w14:paraId="598B80C9" w14:textId="77777777" w:rsidR="00915AA4" w:rsidRDefault="003F4C30" w:rsidP="00050C0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十、使用監督：</w:t>
      </w:r>
    </w:p>
    <w:p w14:paraId="57D88598" w14:textId="77777777" w:rsidR="00915AA4" w:rsidRDefault="003F4C30" w:rsidP="00050C0F">
      <w:pPr>
        <w:pStyle w:val="2"/>
        <w:numPr>
          <w:ilvl w:val="0"/>
          <w:numId w:val="13"/>
        </w:numPr>
        <w:spacing w:line="460" w:lineRule="exact"/>
        <w:ind w:left="1134" w:hanging="850"/>
        <w:jc w:val="both"/>
        <w:rPr>
          <w:rFonts w:ascii="標楷體" w:hAnsi="標楷體" w:cs="標楷體"/>
          <w:color w:val="000000"/>
          <w:szCs w:val="28"/>
        </w:rPr>
      </w:pPr>
      <w:r>
        <w:rPr>
          <w:rFonts w:ascii="標楷體" w:hAnsi="標楷體" w:cs="標楷體"/>
          <w:color w:val="000000"/>
          <w:szCs w:val="28"/>
        </w:rPr>
        <w:t>本</w:t>
      </w:r>
      <w:r w:rsidR="00050C0F">
        <w:rPr>
          <w:rFonts w:ascii="標楷體" w:hAnsi="標楷體" w:cs="標楷體" w:hint="eastAsia"/>
          <w:color w:val="000000"/>
          <w:szCs w:val="28"/>
        </w:rPr>
        <w:t>署</w:t>
      </w:r>
      <w:r>
        <w:rPr>
          <w:rFonts w:ascii="標楷體" w:hAnsi="標楷體" w:cs="標楷體"/>
          <w:color w:val="000000"/>
          <w:szCs w:val="28"/>
        </w:rPr>
        <w:t>得依中長期資金運用策劃及推動要點第十七點第三項規定配合考核各項執行績效；承辦銀行及借款人應善盡協助之責。</w:t>
      </w:r>
    </w:p>
    <w:p w14:paraId="288A0B9C" w14:textId="77777777" w:rsidR="00915AA4" w:rsidRDefault="003F4C30" w:rsidP="00050C0F">
      <w:pPr>
        <w:pStyle w:val="2"/>
        <w:numPr>
          <w:ilvl w:val="0"/>
          <w:numId w:val="13"/>
        </w:numPr>
        <w:spacing w:line="460" w:lineRule="exact"/>
        <w:ind w:left="1134" w:hanging="850"/>
        <w:jc w:val="both"/>
        <w:rPr>
          <w:rFonts w:ascii="標楷體" w:hAnsi="標楷體" w:cs="標楷體"/>
          <w:color w:val="000000"/>
          <w:szCs w:val="28"/>
        </w:rPr>
      </w:pPr>
      <w:r w:rsidRPr="00050C0F">
        <w:rPr>
          <w:rFonts w:ascii="標楷體" w:hAnsi="標楷體" w:cs="標楷體"/>
          <w:color w:val="000000"/>
          <w:szCs w:val="28"/>
        </w:rPr>
        <w:t>經承辦銀行核准貸款之案件，借款人應自核准日起六個月內依借貸契約動支第一次款，逾期未動支者註銷其核貸案。</w:t>
      </w:r>
    </w:p>
    <w:p w14:paraId="52EC2F05" w14:textId="77777777" w:rsidR="00915AA4" w:rsidRDefault="003F4C30" w:rsidP="00050C0F">
      <w:pPr>
        <w:pStyle w:val="2"/>
        <w:numPr>
          <w:ilvl w:val="0"/>
          <w:numId w:val="13"/>
        </w:numPr>
        <w:spacing w:line="460" w:lineRule="exact"/>
        <w:ind w:left="1134" w:hanging="850"/>
        <w:jc w:val="both"/>
        <w:rPr>
          <w:rFonts w:ascii="標楷體" w:hAnsi="標楷體" w:cs="標楷體"/>
          <w:color w:val="000000"/>
          <w:szCs w:val="28"/>
        </w:rPr>
      </w:pPr>
      <w:r w:rsidRPr="00050C0F">
        <w:rPr>
          <w:rFonts w:ascii="標楷體" w:hAnsi="標楷體" w:cs="標楷體"/>
          <w:color w:val="000000"/>
          <w:szCs w:val="28"/>
        </w:rPr>
        <w:t>借款人如有違反第四點規定將核貸金額移為他用者，承辦銀行得按一般貸款牌告利率核計利息後，收回全部貸款。</w:t>
      </w:r>
    </w:p>
    <w:p w14:paraId="49D4BA5E" w14:textId="77777777" w:rsidR="00915AA4" w:rsidRDefault="003F4C30" w:rsidP="00050C0F">
      <w:pPr>
        <w:pStyle w:val="2"/>
        <w:numPr>
          <w:ilvl w:val="0"/>
          <w:numId w:val="13"/>
        </w:numPr>
        <w:spacing w:line="460" w:lineRule="exact"/>
        <w:ind w:left="1134" w:hanging="850"/>
        <w:jc w:val="both"/>
        <w:rPr>
          <w:rFonts w:ascii="標楷體" w:hAnsi="標楷體" w:cs="標楷體"/>
          <w:color w:val="000000"/>
          <w:szCs w:val="28"/>
        </w:rPr>
      </w:pPr>
      <w:r w:rsidRPr="00050C0F">
        <w:rPr>
          <w:rFonts w:ascii="標楷體" w:hAnsi="標楷體" w:cs="標楷體"/>
          <w:color w:val="000000"/>
          <w:szCs w:val="28"/>
        </w:rPr>
        <w:t>承辦銀行應將執行績效季報表函送本署。</w:t>
      </w:r>
    </w:p>
    <w:p w14:paraId="00FE830A" w14:textId="77777777" w:rsidR="00915AA4" w:rsidRPr="00050C0F" w:rsidRDefault="003F4C30" w:rsidP="00050C0F">
      <w:pPr>
        <w:pStyle w:val="2"/>
        <w:numPr>
          <w:ilvl w:val="0"/>
          <w:numId w:val="13"/>
        </w:numPr>
        <w:spacing w:line="460" w:lineRule="exact"/>
        <w:ind w:left="1134" w:hanging="850"/>
        <w:jc w:val="both"/>
        <w:rPr>
          <w:rFonts w:ascii="標楷體" w:hAnsi="標楷體" w:cs="標楷體"/>
          <w:color w:val="000000"/>
          <w:szCs w:val="28"/>
        </w:rPr>
      </w:pPr>
      <w:r w:rsidRPr="00050C0F">
        <w:rPr>
          <w:rFonts w:ascii="標楷體" w:hAnsi="標楷體" w:cs="標楷體"/>
          <w:color w:val="000000"/>
          <w:szCs w:val="28"/>
        </w:rPr>
        <w:t>國家發展委員會、本</w:t>
      </w:r>
      <w:r w:rsidR="00050C0F">
        <w:rPr>
          <w:rFonts w:ascii="標楷體" w:hAnsi="標楷體" w:cs="標楷體" w:hint="eastAsia"/>
          <w:color w:val="000000"/>
          <w:szCs w:val="28"/>
        </w:rPr>
        <w:t>署</w:t>
      </w:r>
      <w:r w:rsidRPr="00050C0F">
        <w:rPr>
          <w:rFonts w:ascii="標楷體" w:hAnsi="標楷體" w:cs="標楷體"/>
          <w:color w:val="000000"/>
          <w:szCs w:val="28"/>
        </w:rPr>
        <w:t>、中小企業信用保證基金及承辦銀行得派員前往瞭解貸款運用情形。</w:t>
      </w:r>
    </w:p>
    <w:p w14:paraId="3EF5D6C6" w14:textId="77777777" w:rsidR="00915AA4" w:rsidRDefault="003F4C30" w:rsidP="00050C0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十一、輔導措施：</w:t>
      </w:r>
    </w:p>
    <w:p w14:paraId="783D2FFC" w14:textId="77777777" w:rsidR="00915AA4" w:rsidRDefault="003F4C30" w:rsidP="00050C0F">
      <w:pPr>
        <w:spacing w:line="460" w:lineRule="exact"/>
        <w:ind w:left="850"/>
        <w:jc w:val="both"/>
        <w:rPr>
          <w:rFonts w:ascii="標楷體" w:eastAsia="標楷體" w:hAnsi="標楷體" w:cs="標楷體"/>
          <w:color w:val="000000"/>
          <w:sz w:val="28"/>
          <w:szCs w:val="28"/>
        </w:rPr>
      </w:pPr>
      <w:r>
        <w:rPr>
          <w:rFonts w:ascii="標楷體" w:eastAsia="標楷體" w:hAnsi="標楷體" w:cs="標楷體"/>
          <w:color w:val="000000"/>
          <w:sz w:val="28"/>
          <w:szCs w:val="28"/>
        </w:rPr>
        <w:t>本署得成立統合諮詢組織，提供觀光產業專業輔導服務，以協助觀光產業取得本貸款。</w:t>
      </w:r>
    </w:p>
    <w:p w14:paraId="5E66DBD8" w14:textId="77777777" w:rsidR="00915AA4" w:rsidRDefault="003F4C30" w:rsidP="00050C0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十二、利息補貼：</w:t>
      </w:r>
    </w:p>
    <w:p w14:paraId="2B0CCCB4" w14:textId="77777777" w:rsidR="00915AA4" w:rsidRDefault="003F4C30" w:rsidP="00050C0F">
      <w:pPr>
        <w:spacing w:line="460" w:lineRule="exact"/>
        <w:ind w:left="850"/>
        <w:jc w:val="both"/>
        <w:rPr>
          <w:rFonts w:ascii="標楷體" w:eastAsia="標楷體" w:hAnsi="標楷體" w:cs="標楷體"/>
          <w:color w:val="000000"/>
          <w:sz w:val="28"/>
          <w:szCs w:val="28"/>
        </w:rPr>
      </w:pPr>
      <w:r>
        <w:rPr>
          <w:rFonts w:ascii="標楷體" w:eastAsia="標楷體" w:hAnsi="標楷體" w:cs="標楷體"/>
          <w:color w:val="000000"/>
          <w:sz w:val="28"/>
          <w:szCs w:val="28"/>
        </w:rPr>
        <w:t>本署對於獲核貸本貸款且正常還款及繳交貸款利息之觀光產業，得提供利息補貼措施。但營運周轉金除外，不予利息補貼。利息補貼各項要件如下：</w:t>
      </w:r>
    </w:p>
    <w:p w14:paraId="2515EA10" w14:textId="77777777" w:rsidR="00915AA4" w:rsidRDefault="003F4C30" w:rsidP="00050C0F">
      <w:pPr>
        <w:numPr>
          <w:ilvl w:val="0"/>
          <w:numId w:val="14"/>
        </w:numPr>
        <w:tabs>
          <w:tab w:val="left" w:pos="1418"/>
        </w:tabs>
        <w:spacing w:line="460" w:lineRule="exact"/>
        <w:ind w:left="1418" w:hanging="851"/>
        <w:jc w:val="both"/>
        <w:rPr>
          <w:rFonts w:ascii="標楷體" w:eastAsia="標楷體" w:hAnsi="標楷體" w:cs="標楷體"/>
          <w:color w:val="000000"/>
          <w:sz w:val="28"/>
          <w:szCs w:val="28"/>
        </w:rPr>
      </w:pPr>
      <w:r>
        <w:rPr>
          <w:rFonts w:ascii="標楷體" w:eastAsia="標楷體" w:hAnsi="標楷體" w:cs="標楷體"/>
          <w:color w:val="000000"/>
          <w:sz w:val="28"/>
          <w:szCs w:val="28"/>
        </w:rPr>
        <w:t>補貼對象：</w:t>
      </w:r>
      <w:r w:rsidR="00050C0F">
        <w:rPr>
          <w:rFonts w:ascii="標楷體" w:eastAsia="標楷體" w:hAnsi="標楷體" w:cs="標楷體"/>
          <w:color w:val="000000"/>
          <w:sz w:val="28"/>
          <w:szCs w:val="28"/>
        </w:rPr>
        <w:br/>
      </w:r>
      <w:r>
        <w:rPr>
          <w:rFonts w:ascii="標楷體" w:eastAsia="標楷體" w:hAnsi="標楷體" w:cs="標楷體"/>
          <w:color w:val="000000"/>
          <w:sz w:val="28"/>
          <w:szCs w:val="28"/>
        </w:rPr>
        <w:t>自中華民國九十一年六月二十七日本要點公告後，獲銀行核貸獎勵觀光產業優惠貸款，且必須經本</w:t>
      </w:r>
      <w:r w:rsidR="00050C0F">
        <w:rPr>
          <w:rFonts w:ascii="標楷體" w:eastAsia="標楷體" w:hAnsi="標楷體" w:cs="標楷體" w:hint="eastAsia"/>
          <w:color w:val="000000"/>
          <w:sz w:val="28"/>
          <w:szCs w:val="28"/>
        </w:rPr>
        <w:t>署</w:t>
      </w:r>
      <w:r>
        <w:rPr>
          <w:rFonts w:ascii="標楷體" w:eastAsia="標楷體" w:hAnsi="標楷體" w:cs="標楷體"/>
          <w:color w:val="000000"/>
          <w:sz w:val="28"/>
          <w:szCs w:val="28"/>
        </w:rPr>
        <w:t>審核同意補貼利息之觀光旅館業、旅館業、觀光遊樂</w:t>
      </w:r>
      <w:r w:rsidR="005B1BD0">
        <w:rPr>
          <w:rFonts w:ascii="標楷體" w:eastAsia="標楷體" w:hAnsi="標楷體" w:cs="標楷體" w:hint="eastAsia"/>
          <w:color w:val="000000"/>
          <w:sz w:val="28"/>
          <w:szCs w:val="28"/>
        </w:rPr>
        <w:t>業</w:t>
      </w:r>
      <w:r>
        <w:rPr>
          <w:rFonts w:ascii="標楷體" w:eastAsia="標楷體" w:hAnsi="標楷體" w:cs="標楷體"/>
          <w:color w:val="000000"/>
          <w:sz w:val="28"/>
          <w:szCs w:val="28"/>
        </w:rPr>
        <w:t>及旅行業。</w:t>
      </w:r>
    </w:p>
    <w:p w14:paraId="54C12507" w14:textId="77777777" w:rsidR="00915AA4" w:rsidRPr="00050C0F" w:rsidRDefault="003F4C30" w:rsidP="00050C0F">
      <w:pPr>
        <w:numPr>
          <w:ilvl w:val="0"/>
          <w:numId w:val="14"/>
        </w:numPr>
        <w:tabs>
          <w:tab w:val="left" w:pos="1418"/>
        </w:tabs>
        <w:spacing w:line="460" w:lineRule="exact"/>
        <w:ind w:left="1418" w:hanging="851"/>
        <w:jc w:val="both"/>
        <w:rPr>
          <w:rFonts w:ascii="標楷體" w:eastAsia="標楷體" w:hAnsi="標楷體" w:cs="標楷體"/>
          <w:color w:val="000000"/>
          <w:sz w:val="28"/>
          <w:szCs w:val="28"/>
        </w:rPr>
      </w:pPr>
      <w:r w:rsidRPr="00050C0F">
        <w:rPr>
          <w:rFonts w:ascii="標楷體" w:eastAsia="標楷體" w:hAnsi="標楷體" w:cs="標楷體"/>
          <w:color w:val="000000"/>
          <w:sz w:val="28"/>
          <w:szCs w:val="28"/>
        </w:rPr>
        <w:t>利息補貼條件：</w:t>
      </w:r>
    </w:p>
    <w:p w14:paraId="10B666BF" w14:textId="77777777" w:rsidR="00915AA4" w:rsidRDefault="003F4C30" w:rsidP="002F5850">
      <w:pPr>
        <w:pStyle w:val="af5"/>
        <w:numPr>
          <w:ilvl w:val="0"/>
          <w:numId w:val="19"/>
        </w:numPr>
        <w:tabs>
          <w:tab w:val="left" w:pos="1679"/>
        </w:tabs>
        <w:spacing w:line="460" w:lineRule="exact"/>
        <w:ind w:leftChars="0" w:left="1701" w:hanging="567"/>
        <w:jc w:val="both"/>
        <w:rPr>
          <w:rFonts w:ascii="標楷體" w:eastAsia="標楷體" w:hAnsi="標楷體" w:cs="標楷體"/>
          <w:color w:val="000000"/>
          <w:sz w:val="28"/>
          <w:szCs w:val="28"/>
        </w:rPr>
      </w:pPr>
      <w:r w:rsidRPr="002F5850">
        <w:rPr>
          <w:rFonts w:ascii="標楷體" w:eastAsia="標楷體" w:hAnsi="標楷體" w:cs="標楷體"/>
          <w:color w:val="000000"/>
          <w:sz w:val="28"/>
          <w:szCs w:val="28"/>
        </w:rPr>
        <w:t>須正常還款及繳交貸款利息，逾期繳納本息達二個月，本署得終止補貼利息。</w:t>
      </w:r>
    </w:p>
    <w:p w14:paraId="409061C3" w14:textId="77777777" w:rsidR="00915AA4" w:rsidRDefault="003F4C30" w:rsidP="002F5850">
      <w:pPr>
        <w:pStyle w:val="af5"/>
        <w:numPr>
          <w:ilvl w:val="0"/>
          <w:numId w:val="19"/>
        </w:numPr>
        <w:tabs>
          <w:tab w:val="left" w:pos="1679"/>
        </w:tabs>
        <w:spacing w:line="460" w:lineRule="exact"/>
        <w:ind w:leftChars="0" w:left="1701" w:hanging="567"/>
        <w:jc w:val="both"/>
        <w:rPr>
          <w:rFonts w:ascii="標楷體" w:eastAsia="標楷體" w:hAnsi="標楷體" w:cs="標楷體"/>
          <w:color w:val="000000"/>
          <w:sz w:val="28"/>
          <w:szCs w:val="28"/>
        </w:rPr>
      </w:pPr>
      <w:r w:rsidRPr="002F5850">
        <w:rPr>
          <w:rFonts w:ascii="標楷體" w:eastAsia="標楷體" w:hAnsi="標楷體" w:cs="標楷體"/>
          <w:color w:val="000000"/>
          <w:sz w:val="28"/>
          <w:szCs w:val="28"/>
        </w:rPr>
        <w:t>列入補貼利息之貸款資金，其用途必須確實投資於更新設備、整（修）建、擴建、重建營業場所及資本性修繕等與提升旅遊及住宿品質有關之項目，且必須已購置完成或完</w:t>
      </w:r>
      <w:r w:rsidRPr="002F5850">
        <w:rPr>
          <w:rFonts w:ascii="標楷體" w:eastAsia="標楷體" w:hAnsi="標楷體" w:cs="標楷體"/>
          <w:color w:val="000000"/>
          <w:sz w:val="28"/>
          <w:szCs w:val="28"/>
        </w:rPr>
        <w:lastRenderedPageBreak/>
        <w:t>工啟用。貸款資金用途含購置土地與提</w:t>
      </w:r>
      <w:r w:rsidR="00791BEB">
        <w:rPr>
          <w:rFonts w:ascii="標楷體" w:eastAsia="標楷體" w:hAnsi="標楷體" w:cs="標楷體" w:hint="eastAsia"/>
          <w:color w:val="000000"/>
          <w:sz w:val="28"/>
          <w:szCs w:val="28"/>
        </w:rPr>
        <w:t>升</w:t>
      </w:r>
      <w:r w:rsidRPr="002F5850">
        <w:rPr>
          <w:rFonts w:ascii="標楷體" w:eastAsia="標楷體" w:hAnsi="標楷體" w:cs="標楷體"/>
          <w:color w:val="000000"/>
          <w:sz w:val="28"/>
          <w:szCs w:val="28"/>
        </w:rPr>
        <w:t>品質無關之支出項目，應予扣除，不予列入利息補貼之計算額度。</w:t>
      </w:r>
    </w:p>
    <w:p w14:paraId="7E034E67" w14:textId="77777777" w:rsidR="00915AA4" w:rsidRPr="002F5850" w:rsidRDefault="003F4C30" w:rsidP="002F5850">
      <w:pPr>
        <w:pStyle w:val="af5"/>
        <w:numPr>
          <w:ilvl w:val="0"/>
          <w:numId w:val="19"/>
        </w:numPr>
        <w:tabs>
          <w:tab w:val="left" w:pos="1679"/>
        </w:tabs>
        <w:spacing w:line="460" w:lineRule="exact"/>
        <w:ind w:leftChars="0" w:left="1701" w:hanging="567"/>
        <w:jc w:val="both"/>
        <w:rPr>
          <w:rFonts w:ascii="標楷體" w:eastAsia="標楷體" w:hAnsi="標楷體" w:cs="標楷體"/>
          <w:color w:val="000000"/>
          <w:sz w:val="28"/>
          <w:szCs w:val="28"/>
        </w:rPr>
      </w:pPr>
      <w:r w:rsidRPr="002F5850">
        <w:rPr>
          <w:rFonts w:ascii="標楷體" w:eastAsia="標楷體" w:hAnsi="標楷體" w:cs="標楷體"/>
          <w:color w:val="000000"/>
          <w:sz w:val="28"/>
          <w:szCs w:val="28"/>
        </w:rPr>
        <w:t>補貼總經費於本署編列相關預算內支付。若當年度預算額度用罄時，對於已審核通過之觀光產業，得列入次一年度之優先補貼對象。</w:t>
      </w:r>
    </w:p>
    <w:p w14:paraId="5FE3BA14" w14:textId="77777777" w:rsidR="00915AA4" w:rsidRPr="002F5850" w:rsidRDefault="003F4C30" w:rsidP="002F5850">
      <w:pPr>
        <w:numPr>
          <w:ilvl w:val="0"/>
          <w:numId w:val="15"/>
        </w:numPr>
        <w:tabs>
          <w:tab w:val="left" w:pos="1418"/>
        </w:tabs>
        <w:spacing w:line="460" w:lineRule="exact"/>
        <w:ind w:left="1418" w:hanging="851"/>
        <w:jc w:val="both"/>
      </w:pPr>
      <w:r>
        <w:rPr>
          <w:rFonts w:ascii="標楷體" w:eastAsia="標楷體" w:hAnsi="標楷體" w:cs="標楷體"/>
          <w:color w:val="000000"/>
          <w:sz w:val="28"/>
          <w:szCs w:val="28"/>
        </w:rPr>
        <w:t>補貼利率：</w:t>
      </w:r>
      <w:r w:rsidR="002F5850">
        <w:rPr>
          <w:rFonts w:ascii="標楷體" w:eastAsia="標楷體" w:hAnsi="標楷體" w:cs="標楷體"/>
          <w:color w:val="000000"/>
          <w:sz w:val="28"/>
          <w:szCs w:val="28"/>
        </w:rPr>
        <w:br/>
      </w:r>
      <w:r>
        <w:rPr>
          <w:rFonts w:ascii="標楷體" w:eastAsia="標楷體" w:hAnsi="標楷體" w:cs="標楷體"/>
          <w:color w:val="000000"/>
          <w:sz w:val="28"/>
          <w:szCs w:val="28"/>
          <w:lang w:eastAsia="zh-HK"/>
        </w:rPr>
        <w:t>本要點於</w:t>
      </w:r>
      <w:r>
        <w:rPr>
          <w:rFonts w:ascii="標楷體" w:eastAsia="標楷體" w:hAnsi="標楷體" w:cs="標楷體"/>
          <w:color w:val="000000"/>
          <w:sz w:val="28"/>
          <w:szCs w:val="28"/>
        </w:rPr>
        <w:t>中華民國一百零八年三月二十日修正施行</w:t>
      </w:r>
      <w:r>
        <w:rPr>
          <w:rFonts w:ascii="標楷體" w:eastAsia="標楷體" w:hAnsi="標楷體" w:cs="標楷體"/>
          <w:color w:val="000000"/>
          <w:sz w:val="28"/>
          <w:szCs w:val="28"/>
          <w:lang w:eastAsia="zh-HK"/>
        </w:rPr>
        <w:t>後</w:t>
      </w:r>
      <w:r>
        <w:rPr>
          <w:rFonts w:ascii="標楷體" w:eastAsia="標楷體" w:hAnsi="標楷體" w:cs="標楷體"/>
          <w:color w:val="000000"/>
          <w:sz w:val="28"/>
          <w:szCs w:val="28"/>
        </w:rPr>
        <w:t>獲核貸本貸款者，按年利率補貼百分之一．</w:t>
      </w:r>
      <w:r>
        <w:rPr>
          <w:rFonts w:ascii="標楷體" w:eastAsia="標楷體" w:hAnsi="標楷體" w:cs="標楷體"/>
          <w:color w:val="000000"/>
          <w:sz w:val="28"/>
          <w:szCs w:val="28"/>
          <w:lang w:eastAsia="zh-HK"/>
        </w:rPr>
        <w:t>六五</w:t>
      </w:r>
      <w:r>
        <w:rPr>
          <w:rFonts w:ascii="標楷體" w:eastAsia="標楷體" w:hAnsi="標楷體" w:cs="標楷體"/>
          <w:color w:val="000000"/>
          <w:sz w:val="28"/>
          <w:szCs w:val="28"/>
        </w:rPr>
        <w:t>，其餘由業者負擔。</w:t>
      </w:r>
    </w:p>
    <w:p w14:paraId="3E668A6D" w14:textId="77777777" w:rsidR="00915AA4" w:rsidRPr="002F5850" w:rsidRDefault="003F4C30" w:rsidP="002F5850">
      <w:pPr>
        <w:numPr>
          <w:ilvl w:val="0"/>
          <w:numId w:val="15"/>
        </w:numPr>
        <w:tabs>
          <w:tab w:val="left" w:pos="1418"/>
        </w:tabs>
        <w:spacing w:line="460" w:lineRule="exact"/>
        <w:ind w:left="1418" w:hanging="851"/>
        <w:jc w:val="both"/>
      </w:pPr>
      <w:r w:rsidRPr="002F5850">
        <w:rPr>
          <w:rFonts w:ascii="標楷體" w:eastAsia="標楷體" w:hAnsi="標楷體" w:cs="標楷體"/>
          <w:color w:val="000000"/>
          <w:sz w:val="28"/>
          <w:szCs w:val="28"/>
        </w:rPr>
        <w:t>補貼期間：</w:t>
      </w:r>
    </w:p>
    <w:p w14:paraId="7ED9466B" w14:textId="77777777" w:rsidR="002F5850" w:rsidRPr="002F5850" w:rsidRDefault="002F5850" w:rsidP="002F5850">
      <w:pPr>
        <w:pStyle w:val="af5"/>
        <w:numPr>
          <w:ilvl w:val="0"/>
          <w:numId w:val="21"/>
        </w:numPr>
        <w:tabs>
          <w:tab w:val="left" w:pos="1418"/>
        </w:tabs>
        <w:spacing w:line="460" w:lineRule="exact"/>
        <w:ind w:leftChars="0" w:left="1701" w:hanging="567"/>
        <w:jc w:val="both"/>
      </w:pPr>
      <w:r w:rsidRPr="002F5850">
        <w:rPr>
          <w:rFonts w:ascii="標楷體" w:eastAsia="標楷體" w:hAnsi="標楷體" w:cs="標楷體"/>
          <w:color w:val="000000"/>
          <w:sz w:val="28"/>
          <w:szCs w:val="28"/>
        </w:rPr>
        <w:t>觀光遊樂業、旅行業其補貼利息期間為期</w:t>
      </w:r>
      <w:r w:rsidRPr="002F5850">
        <w:rPr>
          <w:rFonts w:ascii="標楷體" w:eastAsia="標楷體" w:hAnsi="標楷體" w:cs="標楷體"/>
          <w:color w:val="000000"/>
          <w:sz w:val="28"/>
          <w:szCs w:val="28"/>
          <w:lang w:eastAsia="zh-HK"/>
        </w:rPr>
        <w:t>七</w:t>
      </w:r>
      <w:r w:rsidRPr="002F5850">
        <w:rPr>
          <w:rFonts w:ascii="標楷體" w:eastAsia="標楷體" w:hAnsi="標楷體" w:cs="標楷體"/>
          <w:color w:val="000000"/>
          <w:sz w:val="28"/>
          <w:szCs w:val="28"/>
        </w:rPr>
        <w:t>年。</w:t>
      </w:r>
    </w:p>
    <w:p w14:paraId="706F7A5E" w14:textId="77777777" w:rsidR="002F5850" w:rsidRPr="002F5850" w:rsidRDefault="002F5850" w:rsidP="002F5850">
      <w:pPr>
        <w:pStyle w:val="af5"/>
        <w:numPr>
          <w:ilvl w:val="0"/>
          <w:numId w:val="21"/>
        </w:numPr>
        <w:tabs>
          <w:tab w:val="left" w:pos="1418"/>
        </w:tabs>
        <w:spacing w:line="460" w:lineRule="exact"/>
        <w:ind w:leftChars="0" w:left="1701" w:hanging="567"/>
        <w:jc w:val="both"/>
      </w:pPr>
      <w:r w:rsidRPr="002F5850">
        <w:rPr>
          <w:rFonts w:ascii="標楷體" w:eastAsia="標楷體" w:hAnsi="標楷體" w:cs="標楷體"/>
          <w:color w:val="000000"/>
          <w:sz w:val="28"/>
          <w:szCs w:val="28"/>
        </w:rPr>
        <w:t>領有效期內星級旅館標識之觀光旅館業、旅館業其補貼利息期間為期</w:t>
      </w:r>
      <w:r w:rsidRPr="002F5850">
        <w:rPr>
          <w:rFonts w:ascii="標楷體" w:eastAsia="標楷體" w:hAnsi="標楷體" w:cs="標楷體"/>
          <w:color w:val="000000"/>
          <w:sz w:val="28"/>
          <w:szCs w:val="28"/>
          <w:lang w:eastAsia="zh-HK"/>
        </w:rPr>
        <w:t>七</w:t>
      </w:r>
      <w:r w:rsidRPr="002F5850">
        <w:rPr>
          <w:rFonts w:ascii="標楷體" w:eastAsia="標楷體" w:hAnsi="標楷體" w:cs="標楷體"/>
          <w:color w:val="000000"/>
          <w:sz w:val="28"/>
          <w:szCs w:val="28"/>
        </w:rPr>
        <w:t>年。其於</w:t>
      </w:r>
      <w:r w:rsidRPr="002F5850">
        <w:rPr>
          <w:rFonts w:ascii="標楷體" w:eastAsia="標楷體" w:hAnsi="標楷體"/>
          <w:color w:val="000000"/>
          <w:sz w:val="28"/>
          <w:szCs w:val="28"/>
        </w:rPr>
        <w:t>利息補貼期間內</w:t>
      </w:r>
      <w:r w:rsidRPr="002F5850">
        <w:rPr>
          <w:rFonts w:ascii="標楷體" w:eastAsia="標楷體" w:hAnsi="標楷體" w:cs="標楷體"/>
          <w:color w:val="000000"/>
          <w:sz w:val="28"/>
          <w:szCs w:val="28"/>
        </w:rPr>
        <w:t>，</w:t>
      </w:r>
      <w:r w:rsidRPr="002F5850">
        <w:rPr>
          <w:rFonts w:ascii="標楷體" w:eastAsia="標楷體" w:hAnsi="標楷體"/>
          <w:color w:val="000000"/>
          <w:sz w:val="28"/>
          <w:szCs w:val="28"/>
        </w:rPr>
        <w:t>星級旅館標識有效期間屆滿者</w:t>
      </w:r>
      <w:r w:rsidRPr="002F5850">
        <w:rPr>
          <w:rFonts w:ascii="標楷體" w:eastAsia="標楷體" w:hAnsi="標楷體" w:cs="標楷體"/>
          <w:color w:val="000000"/>
          <w:sz w:val="28"/>
          <w:szCs w:val="28"/>
        </w:rPr>
        <w:t>，</w:t>
      </w:r>
      <w:r w:rsidRPr="002F5850">
        <w:rPr>
          <w:rFonts w:ascii="標楷體" w:eastAsia="標楷體" w:hAnsi="標楷體"/>
          <w:color w:val="000000"/>
          <w:sz w:val="28"/>
          <w:szCs w:val="28"/>
        </w:rPr>
        <w:t>應於屆滿前參加回評並取得星級旅館標識，未取得者</w:t>
      </w:r>
      <w:r w:rsidRPr="002F5850">
        <w:rPr>
          <w:rFonts w:ascii="標楷體" w:eastAsia="標楷體" w:hAnsi="標楷體" w:cs="標楷體"/>
          <w:color w:val="000000"/>
          <w:sz w:val="28"/>
          <w:szCs w:val="28"/>
        </w:rPr>
        <w:t>，</w:t>
      </w:r>
      <w:r w:rsidRPr="002F5850">
        <w:rPr>
          <w:rFonts w:ascii="標楷體" w:eastAsia="標楷體" w:hAnsi="標楷體"/>
          <w:color w:val="000000"/>
          <w:sz w:val="28"/>
          <w:szCs w:val="28"/>
        </w:rPr>
        <w:t>終止其星級旅館標識有效期屆滿後之利息補貼。</w:t>
      </w:r>
    </w:p>
    <w:p w14:paraId="7FB65FF5" w14:textId="77777777" w:rsidR="002F5850" w:rsidRPr="002F5850" w:rsidRDefault="002F5850" w:rsidP="002F5850">
      <w:pPr>
        <w:pStyle w:val="af5"/>
        <w:numPr>
          <w:ilvl w:val="0"/>
          <w:numId w:val="21"/>
        </w:numPr>
        <w:tabs>
          <w:tab w:val="left" w:pos="1418"/>
        </w:tabs>
        <w:spacing w:line="460" w:lineRule="exact"/>
        <w:ind w:leftChars="0" w:left="1701" w:hanging="567"/>
        <w:jc w:val="both"/>
      </w:pPr>
      <w:r w:rsidRPr="002F5850">
        <w:rPr>
          <w:rFonts w:ascii="標楷體" w:eastAsia="標楷體" w:hAnsi="標楷體" w:cs="標楷體"/>
          <w:color w:val="000000"/>
          <w:sz w:val="28"/>
          <w:szCs w:val="28"/>
        </w:rPr>
        <w:t>未領有效期內星級旅館標識之觀光旅館業、旅館業其補貼利息期間為期</w:t>
      </w:r>
      <w:r w:rsidRPr="002F5850">
        <w:rPr>
          <w:rFonts w:ascii="標楷體" w:eastAsia="標楷體" w:hAnsi="標楷體" w:cs="標楷體"/>
          <w:color w:val="000000"/>
          <w:sz w:val="28"/>
          <w:szCs w:val="28"/>
          <w:lang w:eastAsia="zh-HK"/>
        </w:rPr>
        <w:t>三</w:t>
      </w:r>
      <w:r w:rsidRPr="002F5850">
        <w:rPr>
          <w:rFonts w:ascii="標楷體" w:eastAsia="標楷體" w:hAnsi="標楷體" w:cs="標楷體"/>
          <w:color w:val="000000"/>
          <w:sz w:val="28"/>
          <w:szCs w:val="28"/>
        </w:rPr>
        <w:t>年；其於獲同意利息補貼後取得星級旅館標識，</w:t>
      </w:r>
      <w:r w:rsidRPr="002F5850">
        <w:rPr>
          <w:rFonts w:ascii="標楷體" w:eastAsia="標楷體" w:hAnsi="標楷體"/>
          <w:color w:val="000000"/>
          <w:sz w:val="28"/>
          <w:szCs w:val="28"/>
        </w:rPr>
        <w:t>利息補貼</w:t>
      </w:r>
      <w:r w:rsidRPr="002F5850">
        <w:rPr>
          <w:rFonts w:ascii="標楷體" w:eastAsia="標楷體" w:hAnsi="標楷體" w:cs="標楷體"/>
          <w:color w:val="000000"/>
          <w:sz w:val="28"/>
          <w:szCs w:val="28"/>
        </w:rPr>
        <w:t>期間不得延長</w:t>
      </w:r>
      <w:r w:rsidRPr="002F5850">
        <w:rPr>
          <w:rFonts w:ascii="標楷體" w:eastAsia="標楷體" w:hAnsi="標楷體"/>
          <w:color w:val="000000"/>
          <w:sz w:val="28"/>
          <w:szCs w:val="28"/>
        </w:rPr>
        <w:t>。</w:t>
      </w:r>
    </w:p>
    <w:p w14:paraId="128C24EE" w14:textId="77777777" w:rsidR="002F5850" w:rsidRPr="002F5850" w:rsidRDefault="002F5850" w:rsidP="002F5850">
      <w:pPr>
        <w:pStyle w:val="af5"/>
        <w:numPr>
          <w:ilvl w:val="0"/>
          <w:numId w:val="21"/>
        </w:numPr>
        <w:tabs>
          <w:tab w:val="left" w:pos="1418"/>
        </w:tabs>
        <w:spacing w:line="460" w:lineRule="exact"/>
        <w:ind w:leftChars="0" w:left="1701" w:hanging="567"/>
        <w:jc w:val="both"/>
      </w:pPr>
      <w:r w:rsidRPr="002F5850">
        <w:rPr>
          <w:rFonts w:ascii="標楷體" w:eastAsia="標楷體" w:hAnsi="標楷體" w:cs="標楷體"/>
          <w:color w:val="000000"/>
          <w:sz w:val="28"/>
          <w:szCs w:val="28"/>
        </w:rPr>
        <w:t>本款第一目至第三目之</w:t>
      </w:r>
      <w:r w:rsidRPr="002F5850">
        <w:rPr>
          <w:rFonts w:ascii="標楷體" w:eastAsia="標楷體" w:hAnsi="標楷體" w:cs="標楷體"/>
          <w:color w:val="000000"/>
          <w:sz w:val="28"/>
          <w:szCs w:val="28"/>
          <w:lang w:eastAsia="zh-HK"/>
        </w:rPr>
        <w:t>適用對象係指本要點</w:t>
      </w:r>
      <w:r w:rsidRPr="002F5850">
        <w:rPr>
          <w:rFonts w:ascii="標楷體" w:eastAsia="標楷體" w:hAnsi="標楷體"/>
          <w:color w:val="000000"/>
          <w:sz w:val="28"/>
          <w:szCs w:val="28"/>
        </w:rPr>
        <w:t>於中華民國一百零八</w:t>
      </w:r>
      <w:r w:rsidRPr="002F5850">
        <w:rPr>
          <w:rFonts w:ascii="標楷體" w:eastAsia="標楷體" w:hAnsi="標楷體" w:cs="標楷體"/>
          <w:color w:val="000000"/>
          <w:sz w:val="28"/>
          <w:szCs w:val="28"/>
        </w:rPr>
        <w:t>年三月二十日修正施行後獲核貸本貸款者，補貼利息期間之其餘期間貸款利息由業者自行全額負擔。</w:t>
      </w:r>
    </w:p>
    <w:p w14:paraId="257179BB" w14:textId="77777777" w:rsidR="002F5850" w:rsidRPr="002F5850" w:rsidRDefault="002F5850" w:rsidP="002F5850">
      <w:pPr>
        <w:numPr>
          <w:ilvl w:val="0"/>
          <w:numId w:val="15"/>
        </w:numPr>
        <w:tabs>
          <w:tab w:val="left" w:pos="1418"/>
        </w:tabs>
        <w:spacing w:line="460" w:lineRule="exact"/>
        <w:ind w:left="1418" w:hanging="851"/>
        <w:jc w:val="both"/>
      </w:pPr>
      <w:r>
        <w:rPr>
          <w:rFonts w:ascii="標楷體" w:eastAsia="標楷體" w:hAnsi="標楷體" w:cs="標楷體"/>
          <w:color w:val="000000"/>
          <w:sz w:val="28"/>
          <w:szCs w:val="28"/>
        </w:rPr>
        <w:t>申請程序：</w:t>
      </w:r>
    </w:p>
    <w:p w14:paraId="0D57C86A" w14:textId="77777777" w:rsidR="002F5850" w:rsidRPr="002F5850" w:rsidRDefault="002F5850" w:rsidP="002F5850">
      <w:pPr>
        <w:pStyle w:val="af5"/>
        <w:numPr>
          <w:ilvl w:val="0"/>
          <w:numId w:val="20"/>
        </w:numPr>
        <w:tabs>
          <w:tab w:val="left" w:pos="1701"/>
          <w:tab w:val="left" w:pos="1985"/>
        </w:tabs>
        <w:spacing w:line="460" w:lineRule="exact"/>
        <w:ind w:leftChars="0" w:left="1701" w:hanging="567"/>
        <w:jc w:val="both"/>
      </w:pPr>
      <w:r>
        <w:rPr>
          <w:rFonts w:ascii="標楷體" w:eastAsia="標楷體" w:hAnsi="標楷體" w:cs="標楷體"/>
          <w:color w:val="000000"/>
          <w:sz w:val="28"/>
          <w:szCs w:val="28"/>
        </w:rPr>
        <w:t>申請業者應依獎勵觀光產業升級優惠貸款利息補貼作業須知，檢附申請書表，向本</w:t>
      </w:r>
      <w:r>
        <w:rPr>
          <w:rFonts w:ascii="標楷體" w:eastAsia="標楷體" w:hAnsi="標楷體" w:cs="標楷體" w:hint="eastAsia"/>
          <w:color w:val="000000"/>
          <w:sz w:val="28"/>
          <w:szCs w:val="28"/>
        </w:rPr>
        <w:t>署</w:t>
      </w:r>
      <w:r>
        <w:rPr>
          <w:rFonts w:ascii="標楷體" w:eastAsia="標楷體" w:hAnsi="標楷體" w:cs="標楷體"/>
          <w:color w:val="000000"/>
          <w:sz w:val="28"/>
          <w:szCs w:val="28"/>
        </w:rPr>
        <w:t>提出申請。相關補貼作業及申請審核書表，由本</w:t>
      </w:r>
      <w:r>
        <w:rPr>
          <w:rFonts w:ascii="標楷體" w:eastAsia="標楷體" w:hAnsi="標楷體" w:cs="標楷體" w:hint="eastAsia"/>
          <w:color w:val="000000"/>
          <w:sz w:val="28"/>
          <w:szCs w:val="28"/>
        </w:rPr>
        <w:t>署</w:t>
      </w:r>
      <w:r w:rsidRPr="002F5850">
        <w:rPr>
          <w:rFonts w:ascii="標楷體" w:eastAsia="標楷體" w:hAnsi="標楷體" w:cs="標楷體"/>
          <w:color w:val="000000"/>
          <w:sz w:val="28"/>
          <w:szCs w:val="28"/>
        </w:rPr>
        <w:t>或本</w:t>
      </w:r>
      <w:r w:rsidRPr="002F5850">
        <w:rPr>
          <w:rFonts w:ascii="標楷體" w:eastAsia="標楷體" w:hAnsi="標楷體" w:cs="標楷體" w:hint="eastAsia"/>
          <w:color w:val="000000"/>
          <w:sz w:val="28"/>
          <w:szCs w:val="28"/>
        </w:rPr>
        <w:t>署</w:t>
      </w:r>
      <w:r w:rsidRPr="002F5850">
        <w:rPr>
          <w:rFonts w:ascii="標楷體" w:eastAsia="標楷體" w:hAnsi="標楷體" w:cs="標楷體"/>
          <w:color w:val="000000"/>
          <w:sz w:val="28"/>
          <w:szCs w:val="28"/>
        </w:rPr>
        <w:t>委託之經理主辦銀行定之。</w:t>
      </w:r>
    </w:p>
    <w:p w14:paraId="7BB036F0" w14:textId="77777777" w:rsidR="002F5850" w:rsidRPr="002F5850" w:rsidRDefault="002F5850" w:rsidP="002F5850">
      <w:pPr>
        <w:pStyle w:val="af5"/>
        <w:numPr>
          <w:ilvl w:val="0"/>
          <w:numId w:val="20"/>
        </w:numPr>
        <w:tabs>
          <w:tab w:val="left" w:pos="1701"/>
          <w:tab w:val="left" w:pos="1985"/>
        </w:tabs>
        <w:spacing w:line="460" w:lineRule="exact"/>
        <w:ind w:leftChars="0" w:left="1701" w:hanging="567"/>
        <w:jc w:val="both"/>
      </w:pPr>
      <w:r w:rsidRPr="002F5850">
        <w:rPr>
          <w:rFonts w:ascii="標楷體" w:eastAsia="標楷體" w:hAnsi="標楷體" w:cs="標楷體"/>
          <w:sz w:val="28"/>
          <w:szCs w:val="28"/>
        </w:rPr>
        <w:t>補貼對象屬公職人員利益衝突迴避法所稱公職人員或其關係人者，應依公職人員利益衝突迴避法第十四條第二項規定提供公職人員之關係人身分關係揭露表及其切結書。</w:t>
      </w:r>
    </w:p>
    <w:p w14:paraId="32388A60" w14:textId="77777777" w:rsidR="002F5850" w:rsidRPr="002F5850" w:rsidRDefault="002F5850" w:rsidP="002F5850">
      <w:pPr>
        <w:numPr>
          <w:ilvl w:val="0"/>
          <w:numId w:val="15"/>
        </w:numPr>
        <w:tabs>
          <w:tab w:val="left" w:pos="1418"/>
        </w:tabs>
        <w:spacing w:line="460" w:lineRule="exact"/>
        <w:ind w:left="1418" w:hanging="851"/>
        <w:jc w:val="both"/>
      </w:pPr>
      <w:r>
        <w:rPr>
          <w:rFonts w:ascii="標楷體" w:eastAsia="標楷體" w:hAnsi="標楷體" w:cs="標楷體"/>
          <w:color w:val="000000"/>
          <w:sz w:val="28"/>
          <w:szCs w:val="28"/>
        </w:rPr>
        <w:t>申請期限：</w:t>
      </w:r>
      <w:r>
        <w:rPr>
          <w:rFonts w:ascii="標楷體" w:eastAsia="標楷體" w:hAnsi="標楷體" w:cs="標楷體"/>
          <w:color w:val="000000"/>
          <w:sz w:val="28"/>
          <w:szCs w:val="28"/>
        </w:rPr>
        <w:br/>
        <w:t>補貼利息申請期間至中華民國一百十五年十二月三十一日止。</w:t>
      </w:r>
    </w:p>
    <w:p w14:paraId="3E216203" w14:textId="77777777" w:rsidR="00915AA4" w:rsidRDefault="003F4C30" w:rsidP="00050C0F">
      <w:pPr>
        <w:spacing w:line="460" w:lineRule="exact"/>
        <w:ind w:left="840" w:hanging="840"/>
        <w:rPr>
          <w:rFonts w:ascii="標楷體" w:eastAsia="標楷體" w:hAnsi="標楷體" w:cs="標楷體"/>
          <w:color w:val="000000"/>
          <w:sz w:val="28"/>
          <w:szCs w:val="28"/>
        </w:rPr>
      </w:pPr>
      <w:r>
        <w:rPr>
          <w:rFonts w:ascii="標楷體" w:eastAsia="標楷體" w:hAnsi="標楷體" w:cs="標楷體"/>
          <w:color w:val="000000"/>
          <w:sz w:val="28"/>
          <w:szCs w:val="28"/>
        </w:rPr>
        <w:t>十三、為審核利息補貼申請案件，並作成利息補貼貸款額度之建議，由</w:t>
      </w:r>
      <w:r>
        <w:rPr>
          <w:rFonts w:ascii="標楷體" w:eastAsia="標楷體" w:hAnsi="標楷體" w:cs="標楷體"/>
          <w:color w:val="000000"/>
          <w:sz w:val="28"/>
          <w:szCs w:val="28"/>
        </w:rPr>
        <w:lastRenderedPageBreak/>
        <w:t>本署邀請有關機關、單位代表及學者專家組成審議小組（以下簡稱本小組）；其組織任務及機制如下：</w:t>
      </w:r>
    </w:p>
    <w:p w14:paraId="21B9DE77" w14:textId="77777777" w:rsidR="00915AA4" w:rsidRDefault="003F4C30" w:rsidP="002F5850">
      <w:pPr>
        <w:numPr>
          <w:ilvl w:val="0"/>
          <w:numId w:val="8"/>
        </w:numPr>
        <w:tabs>
          <w:tab w:val="left" w:pos="900"/>
          <w:tab w:val="left" w:pos="1418"/>
        </w:tabs>
        <w:spacing w:line="460" w:lineRule="exact"/>
        <w:ind w:left="1418" w:hanging="851"/>
        <w:rPr>
          <w:rFonts w:ascii="標楷體" w:eastAsia="標楷體" w:hAnsi="標楷體" w:cs="標楷體"/>
          <w:sz w:val="28"/>
          <w:szCs w:val="28"/>
        </w:rPr>
      </w:pPr>
      <w:r w:rsidRPr="002F5850">
        <w:rPr>
          <w:rFonts w:ascii="標楷體" w:eastAsia="標楷體" w:hAnsi="標楷體" w:cs="標楷體"/>
          <w:sz w:val="28"/>
          <w:szCs w:val="28"/>
        </w:rPr>
        <w:t>本小組置委員七至九人，其中一人為召集人，由本署就有關機關、單位代表及學者專家聘（兼）任之</w:t>
      </w:r>
      <w:r w:rsidR="00667700">
        <w:rPr>
          <w:rFonts w:ascii="標楷體" w:eastAsia="標楷體" w:hAnsi="標楷體" w:cs="標楷體" w:hint="eastAsia"/>
          <w:sz w:val="28"/>
          <w:szCs w:val="28"/>
        </w:rPr>
        <w:t>，</w:t>
      </w:r>
      <w:r w:rsidRPr="002F5850">
        <w:rPr>
          <w:rFonts w:ascii="標楷體" w:eastAsia="標楷體" w:hAnsi="標楷體" w:cs="標楷體"/>
          <w:sz w:val="28"/>
          <w:szCs w:val="28"/>
        </w:rPr>
        <w:t>並視案件需要，隨案兼聘承辦銀行授信單位之主管及目的事業主管機關（或地方主管機關）一至二人為成員，參與討論及表決，並於結案後解聘。</w:t>
      </w:r>
    </w:p>
    <w:p w14:paraId="729838BE" w14:textId="77777777" w:rsidR="00915AA4" w:rsidRPr="002F5850" w:rsidRDefault="003F4C30" w:rsidP="002F5850">
      <w:pPr>
        <w:numPr>
          <w:ilvl w:val="0"/>
          <w:numId w:val="8"/>
        </w:numPr>
        <w:tabs>
          <w:tab w:val="left" w:pos="900"/>
          <w:tab w:val="left" w:pos="1418"/>
        </w:tabs>
        <w:spacing w:line="460" w:lineRule="exact"/>
        <w:ind w:left="1418" w:hanging="851"/>
        <w:rPr>
          <w:rFonts w:ascii="標楷體" w:eastAsia="標楷體" w:hAnsi="標楷體" w:cs="標楷體"/>
          <w:sz w:val="28"/>
          <w:szCs w:val="28"/>
        </w:rPr>
      </w:pPr>
      <w:r w:rsidRPr="002F5850">
        <w:rPr>
          <w:rFonts w:ascii="標楷體" w:eastAsia="標楷體" w:hAnsi="標楷體" w:cs="標楷體"/>
          <w:color w:val="000000"/>
          <w:sz w:val="28"/>
          <w:szCs w:val="28"/>
        </w:rPr>
        <w:t>本小組任務：</w:t>
      </w:r>
      <w:r w:rsidR="002F5850">
        <w:rPr>
          <w:rFonts w:ascii="標楷體" w:eastAsia="標楷體" w:hAnsi="標楷體" w:cs="標楷體"/>
          <w:color w:val="000000"/>
          <w:sz w:val="28"/>
          <w:szCs w:val="28"/>
        </w:rPr>
        <w:br/>
      </w:r>
      <w:r w:rsidRPr="002F5850">
        <w:rPr>
          <w:rFonts w:ascii="標楷體" w:eastAsia="標楷體" w:hAnsi="標楷體" w:cs="標楷體"/>
          <w:color w:val="000000"/>
          <w:sz w:val="28"/>
          <w:szCs w:val="28"/>
        </w:rPr>
        <w:t>審核申請案件貸款用途、執行成效（視需要得實地查證）做成利息補貼額度之建議，以及其他建議事項。</w:t>
      </w:r>
    </w:p>
    <w:p w14:paraId="54C5D618" w14:textId="77777777" w:rsidR="00915AA4" w:rsidRDefault="003F4C30" w:rsidP="00050C0F">
      <w:pPr>
        <w:numPr>
          <w:ilvl w:val="0"/>
          <w:numId w:val="8"/>
        </w:numPr>
        <w:tabs>
          <w:tab w:val="left" w:pos="900"/>
          <w:tab w:val="left" w:pos="1418"/>
        </w:tabs>
        <w:spacing w:line="460" w:lineRule="exact"/>
        <w:ind w:left="1418" w:hanging="852"/>
        <w:rPr>
          <w:rFonts w:ascii="標楷體" w:eastAsia="標楷體" w:hAnsi="標楷體" w:cs="標楷體"/>
          <w:color w:val="000000"/>
          <w:sz w:val="28"/>
          <w:szCs w:val="28"/>
        </w:rPr>
      </w:pPr>
      <w:r>
        <w:rPr>
          <w:rFonts w:ascii="標楷體" w:eastAsia="標楷體" w:hAnsi="標楷體" w:cs="標楷體"/>
          <w:color w:val="000000"/>
          <w:sz w:val="28"/>
          <w:szCs w:val="28"/>
        </w:rPr>
        <w:t>本小組原則上六個月召開一次，另得視實際需要不定期召開。委員應公正辦理審查作業，審查及出席會議應親自為之。</w:t>
      </w:r>
    </w:p>
    <w:p w14:paraId="44B34756" w14:textId="77777777" w:rsidR="00915AA4" w:rsidRDefault="003F4C30" w:rsidP="00050C0F">
      <w:pPr>
        <w:numPr>
          <w:ilvl w:val="0"/>
          <w:numId w:val="8"/>
        </w:numPr>
        <w:tabs>
          <w:tab w:val="left" w:pos="900"/>
          <w:tab w:val="left" w:pos="1418"/>
        </w:tabs>
        <w:spacing w:line="460" w:lineRule="exact"/>
        <w:ind w:left="1418" w:hanging="852"/>
        <w:rPr>
          <w:rFonts w:ascii="標楷體" w:eastAsia="標楷體" w:hAnsi="標楷體" w:cs="標楷體"/>
          <w:color w:val="000000"/>
          <w:sz w:val="28"/>
          <w:szCs w:val="28"/>
        </w:rPr>
      </w:pPr>
      <w:r>
        <w:rPr>
          <w:rFonts w:ascii="標楷體" w:eastAsia="標楷體" w:hAnsi="標楷體" w:cs="標楷體"/>
          <w:color w:val="000000"/>
          <w:sz w:val="28"/>
          <w:szCs w:val="28"/>
        </w:rPr>
        <w:t>本小組會議之決議，應有委員總額二分之ㄧ以上出席，始得開議。出席委員三分之二以上之同意行之。</w:t>
      </w:r>
    </w:p>
    <w:p w14:paraId="2CC4884F" w14:textId="77777777" w:rsidR="00915AA4" w:rsidRDefault="003F4C30" w:rsidP="00050C0F">
      <w:pPr>
        <w:numPr>
          <w:ilvl w:val="0"/>
          <w:numId w:val="8"/>
        </w:numPr>
        <w:tabs>
          <w:tab w:val="left" w:pos="900"/>
          <w:tab w:val="left" w:pos="1418"/>
        </w:tabs>
        <w:spacing w:line="460" w:lineRule="exact"/>
        <w:ind w:left="1418" w:hanging="852"/>
        <w:rPr>
          <w:rFonts w:ascii="標楷體" w:eastAsia="標楷體" w:hAnsi="標楷體" w:cs="標楷體"/>
          <w:color w:val="000000"/>
          <w:sz w:val="28"/>
          <w:szCs w:val="28"/>
        </w:rPr>
      </w:pPr>
      <w:r>
        <w:rPr>
          <w:rFonts w:ascii="標楷體" w:eastAsia="標楷體" w:hAnsi="標楷體" w:cs="標楷體"/>
          <w:color w:val="000000"/>
          <w:sz w:val="28"/>
          <w:szCs w:val="28"/>
        </w:rPr>
        <w:t>審議委員有下列情形之ㄧ者，應予迴避，不得參與審議：</w:t>
      </w:r>
    </w:p>
    <w:p w14:paraId="0AADFEEB" w14:textId="77777777" w:rsidR="00915AA4" w:rsidRDefault="003F4C30" w:rsidP="00050C0F">
      <w:pPr>
        <w:numPr>
          <w:ilvl w:val="1"/>
          <w:numId w:val="5"/>
        </w:numPr>
        <w:tabs>
          <w:tab w:val="left" w:pos="-240"/>
          <w:tab w:val="left" w:pos="900"/>
          <w:tab w:val="left" w:pos="1440"/>
        </w:tabs>
        <w:spacing w:line="460" w:lineRule="exact"/>
        <w:ind w:left="1635"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本人及配偶擔任申請產業之任何職位或卸任未滿一年者。</w:t>
      </w:r>
    </w:p>
    <w:p w14:paraId="50192409" w14:textId="77777777" w:rsidR="00915AA4" w:rsidRDefault="003F4C30" w:rsidP="00050C0F">
      <w:pPr>
        <w:numPr>
          <w:ilvl w:val="1"/>
          <w:numId w:val="5"/>
        </w:numPr>
        <w:tabs>
          <w:tab w:val="left" w:pos="-240"/>
          <w:tab w:val="left" w:pos="900"/>
          <w:tab w:val="left" w:pos="1440"/>
        </w:tabs>
        <w:spacing w:line="460" w:lineRule="exact"/>
        <w:ind w:left="1635"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本人及配偶與申請產業之發起人、董監事、經理人或持有百分之十以上股份之股東，有配偶、直系親屬或三等親以內之旁系血親關係者。</w:t>
      </w:r>
    </w:p>
    <w:p w14:paraId="6F883C9E" w14:textId="77777777" w:rsidR="00915AA4" w:rsidRDefault="003F4C30" w:rsidP="00050C0F">
      <w:pPr>
        <w:numPr>
          <w:ilvl w:val="1"/>
          <w:numId w:val="5"/>
        </w:numPr>
        <w:tabs>
          <w:tab w:val="left" w:pos="-240"/>
          <w:tab w:val="left" w:pos="900"/>
          <w:tab w:val="left" w:pos="1440"/>
        </w:tabs>
        <w:spacing w:line="460" w:lineRule="exact"/>
        <w:ind w:left="1635"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本人及配偶與申請產業之發起人、董監事、經理人或持有百分之十以上股份之股東，有共同經營事業或分享利益之關係者。</w:t>
      </w:r>
    </w:p>
    <w:p w14:paraId="588A60F3" w14:textId="77777777" w:rsidR="00915AA4" w:rsidRDefault="003F4C30" w:rsidP="00050C0F">
      <w:pPr>
        <w:spacing w:line="460" w:lineRule="exact"/>
        <w:ind w:left="840" w:hanging="840"/>
        <w:rPr>
          <w:rFonts w:ascii="標楷體" w:eastAsia="標楷體" w:hAnsi="標楷體" w:cs="標楷體"/>
          <w:color w:val="000000"/>
          <w:sz w:val="28"/>
          <w:szCs w:val="28"/>
        </w:rPr>
      </w:pPr>
      <w:r>
        <w:rPr>
          <w:rFonts w:ascii="標楷體" w:eastAsia="標楷體" w:hAnsi="標楷體" w:cs="標楷體"/>
          <w:color w:val="000000"/>
          <w:sz w:val="28"/>
          <w:szCs w:val="28"/>
        </w:rPr>
        <w:t>十四、（刪除）</w:t>
      </w:r>
    </w:p>
    <w:p w14:paraId="4FB62551" w14:textId="77777777" w:rsidR="00915AA4" w:rsidRDefault="003F4C30" w:rsidP="00050C0F">
      <w:pPr>
        <w:spacing w:line="460" w:lineRule="exact"/>
        <w:ind w:left="840" w:hanging="840"/>
        <w:rPr>
          <w:rFonts w:ascii="標楷體" w:eastAsia="標楷體" w:hAnsi="標楷體" w:cs="標楷體"/>
          <w:color w:val="000000"/>
          <w:sz w:val="28"/>
          <w:szCs w:val="28"/>
        </w:rPr>
      </w:pPr>
      <w:r>
        <w:rPr>
          <w:rFonts w:ascii="標楷體" w:eastAsia="標楷體" w:hAnsi="標楷體" w:cs="標楷體"/>
          <w:color w:val="000000"/>
          <w:sz w:val="28"/>
          <w:szCs w:val="28"/>
        </w:rPr>
        <w:t>十五、公營銀行承作本貸款之呆帳責任，依中小企業發展條例第十九條第二項規定：各經辦人員非由故意、重大過失或舞弊情事所造成之呆帳，依審計法第七十七條第一款之規定免除全部之損害賠償責任，並免除予以糾正之處置。民營銀行之呆帳責任，比照辦理。</w:t>
      </w:r>
    </w:p>
    <w:p w14:paraId="19C26281" w14:textId="77777777" w:rsidR="00915AA4" w:rsidRDefault="003F4C30" w:rsidP="00050C0F">
      <w:pPr>
        <w:spacing w:line="460" w:lineRule="exact"/>
        <w:ind w:left="840" w:hanging="840"/>
      </w:pPr>
      <w:r>
        <w:rPr>
          <w:rFonts w:ascii="標楷體" w:eastAsia="標楷體" w:hAnsi="標楷體" w:cs="標楷體"/>
          <w:color w:val="000000"/>
          <w:sz w:val="28"/>
          <w:szCs w:val="28"/>
        </w:rPr>
        <w:t>十六、本要點未盡事宜，悉依照「中長期資金運用策劃及推動要點」、</w:t>
      </w:r>
      <w:r>
        <w:rPr>
          <w:rFonts w:ascii="標楷體" w:eastAsia="標楷體" w:hAnsi="標楷體" w:cs="標楷體"/>
          <w:color w:val="000000"/>
          <w:sz w:val="28"/>
          <w:szCs w:val="28"/>
        </w:rPr>
        <w:lastRenderedPageBreak/>
        <w:t>「中長期資金運用作業須知」及承辦銀行之規定辦理。</w:t>
      </w:r>
    </w:p>
    <w:sectPr w:rsidR="00915AA4">
      <w:headerReference w:type="default" r:id="rId7"/>
      <w:footerReference w:type="default" r:id="rId8"/>
      <w:pgSz w:w="11906" w:h="16838"/>
      <w:pgMar w:top="1418" w:right="1418" w:bottom="1418" w:left="1701" w:header="851" w:footer="992"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09998" w14:textId="77777777" w:rsidR="004B7D4B" w:rsidRDefault="004B7D4B">
      <w:r>
        <w:separator/>
      </w:r>
    </w:p>
  </w:endnote>
  <w:endnote w:type="continuationSeparator" w:id="0">
    <w:p w14:paraId="6B5A9787" w14:textId="77777777" w:rsidR="004B7D4B" w:rsidRDefault="004B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MingLiU">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新細明體;PMingLiU">
    <w:altName w:val="新細明體"/>
    <w:panose1 w:val="00000000000000000000"/>
    <w:charset w:val="88"/>
    <w:family w:val="roman"/>
    <w:notTrueType/>
    <w:pitch w:val="default"/>
  </w:font>
  <w:font w:name="Liberation Sans">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微軟正黑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451D" w14:textId="77777777" w:rsidR="00915AA4" w:rsidRDefault="00915AA4">
    <w:pPr>
      <w:pStyle w:val="ac"/>
      <w:pBdr>
        <w:bottom w:val="single" w:sz="6" w:space="1" w:color="000000"/>
      </w:pBdr>
      <w:jc w:val="both"/>
      <w:rPr>
        <w:rFonts w:ascii="新細明體;PMingLiU" w:hAnsi="新細明體;PMingLiU" w:cs="新細明體;PMingLiU"/>
        <w:sz w:val="16"/>
        <w:szCs w:val="16"/>
      </w:rPr>
    </w:pPr>
  </w:p>
  <w:p w14:paraId="12A1452D" w14:textId="77777777" w:rsidR="00915AA4" w:rsidRDefault="003F4C30">
    <w:pPr>
      <w:pStyle w:val="ac"/>
      <w:jc w:val="center"/>
    </w:pPr>
    <w:r>
      <w:rPr>
        <w:rFonts w:ascii="新細明體;PMingLiU" w:hAnsi="新細明體;PMingLiU" w:cs="新細明體;PMingLiU"/>
        <w:sz w:val="16"/>
        <w:szCs w:val="16"/>
      </w:rPr>
      <w:t xml:space="preserve">觀光法規　第 </w:t>
    </w:r>
    <w:r>
      <w:rPr>
        <w:rFonts w:ascii="新細明體;PMingLiU" w:hAnsi="新細明體;PMingLiU" w:cs="新細明體;PMingLiU"/>
        <w:sz w:val="16"/>
        <w:szCs w:val="16"/>
      </w:rPr>
      <w:fldChar w:fldCharType="begin"/>
    </w:r>
    <w:r>
      <w:rPr>
        <w:rFonts w:ascii="新細明體;PMingLiU" w:hAnsi="新細明體;PMingLiU" w:cs="新細明體;PMingLiU"/>
        <w:sz w:val="16"/>
        <w:szCs w:val="16"/>
      </w:rPr>
      <w:instrText>PAGE</w:instrText>
    </w:r>
    <w:r>
      <w:rPr>
        <w:rFonts w:ascii="新細明體;PMingLiU" w:hAnsi="新細明體;PMingLiU" w:cs="新細明體;PMingLiU"/>
        <w:sz w:val="16"/>
        <w:szCs w:val="16"/>
      </w:rPr>
      <w:fldChar w:fldCharType="separate"/>
    </w:r>
    <w:r>
      <w:rPr>
        <w:rFonts w:ascii="新細明體;PMingLiU" w:hAnsi="新細明體;PMingLiU" w:cs="新細明體;PMingLiU"/>
        <w:sz w:val="16"/>
        <w:szCs w:val="16"/>
      </w:rPr>
      <w:t>2</w:t>
    </w:r>
    <w:r>
      <w:rPr>
        <w:rFonts w:ascii="新細明體;PMingLiU" w:hAnsi="新細明體;PMingLiU" w:cs="新細明體;PMingLiU"/>
        <w:sz w:val="16"/>
        <w:szCs w:val="16"/>
      </w:rPr>
      <w:fldChar w:fldCharType="end"/>
    </w:r>
    <w:r>
      <w:rPr>
        <w:rFonts w:ascii="新細明體;PMingLiU" w:hAnsi="新細明體;PMingLiU" w:cs="新細明體;PMingLiU"/>
        <w:sz w:val="16"/>
        <w:szCs w:val="16"/>
      </w:rPr>
      <w:t xml:space="preserve"> 頁，共 </w:t>
    </w:r>
    <w:r>
      <w:rPr>
        <w:rFonts w:ascii="新細明體;PMingLiU" w:hAnsi="新細明體;PMingLiU" w:cs="新細明體;PMingLiU"/>
        <w:sz w:val="16"/>
        <w:szCs w:val="16"/>
      </w:rPr>
      <w:fldChar w:fldCharType="begin"/>
    </w:r>
    <w:r>
      <w:rPr>
        <w:rFonts w:ascii="新細明體;PMingLiU" w:hAnsi="新細明體;PMingLiU" w:cs="新細明體;PMingLiU"/>
        <w:sz w:val="16"/>
        <w:szCs w:val="16"/>
      </w:rPr>
      <w:instrText>NUMPAGES \* ARABIC</w:instrText>
    </w:r>
    <w:r>
      <w:rPr>
        <w:rFonts w:ascii="新細明體;PMingLiU" w:hAnsi="新細明體;PMingLiU" w:cs="新細明體;PMingLiU"/>
        <w:sz w:val="16"/>
        <w:szCs w:val="16"/>
      </w:rPr>
      <w:fldChar w:fldCharType="separate"/>
    </w:r>
    <w:r>
      <w:rPr>
        <w:rFonts w:ascii="新細明體;PMingLiU" w:hAnsi="新細明體;PMingLiU" w:cs="新細明體;PMingLiU"/>
        <w:sz w:val="16"/>
        <w:szCs w:val="16"/>
      </w:rPr>
      <w:t>5</w:t>
    </w:r>
    <w:r>
      <w:rPr>
        <w:rFonts w:ascii="新細明體;PMingLiU" w:hAnsi="新細明體;PMingLiU" w:cs="新細明體;PMingLiU"/>
        <w:sz w:val="16"/>
        <w:szCs w:val="16"/>
      </w:rPr>
      <w:fldChar w:fldCharType="end"/>
    </w:r>
    <w:r>
      <w:rPr>
        <w:rFonts w:ascii="新細明體;PMingLiU" w:hAnsi="新細明體;PMingLiU" w:cs="新細明體;PMingLiU"/>
        <w:sz w:val="16"/>
        <w:szCs w:val="16"/>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25904" w14:textId="77777777" w:rsidR="004B7D4B" w:rsidRDefault="004B7D4B">
      <w:r>
        <w:separator/>
      </w:r>
    </w:p>
  </w:footnote>
  <w:footnote w:type="continuationSeparator" w:id="0">
    <w:p w14:paraId="3C018508" w14:textId="77777777" w:rsidR="004B7D4B" w:rsidRDefault="004B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53A82" w14:textId="77777777" w:rsidR="00915AA4" w:rsidRDefault="003F4C30">
    <w:pPr>
      <w:pStyle w:val="af0"/>
      <w:spacing w:line="240" w:lineRule="exact"/>
      <w:jc w:val="both"/>
    </w:pPr>
    <w:r>
      <w:rPr>
        <w:noProof/>
      </w:rPr>
      <w:drawing>
        <wp:anchor distT="6350" distB="6350" distL="6350" distR="6350" simplePos="0" relativeHeight="251663360" behindDoc="0" locked="0" layoutInCell="0" allowOverlap="1" wp14:anchorId="073E1158" wp14:editId="732C20ED">
          <wp:simplePos x="0" y="0"/>
          <wp:positionH relativeFrom="column">
            <wp:posOffset>4411980</wp:posOffset>
          </wp:positionH>
          <wp:positionV relativeFrom="paragraph">
            <wp:posOffset>635</wp:posOffset>
          </wp:positionV>
          <wp:extent cx="1152525" cy="295275"/>
          <wp:effectExtent l="0" t="0" r="0" b="0"/>
          <wp:wrapSquare wrapText="largest"/>
          <wp:docPr id="1" name="title_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_law"/>
                  <pic:cNvPicPr>
                    <a:picLocks noChangeAspect="1" noChangeArrowheads="1"/>
                  </pic:cNvPicPr>
                </pic:nvPicPr>
                <pic:blipFill>
                  <a:blip r:embed="rId1"/>
                  <a:stretch>
                    <a:fillRect/>
                  </a:stretch>
                </pic:blipFill>
                <pic:spPr bwMode="auto">
                  <a:xfrm>
                    <a:off x="0" y="0"/>
                    <a:ext cx="1152525" cy="295275"/>
                  </a:xfrm>
                  <a:prstGeom prst="rect">
                    <a:avLst/>
                  </a:prstGeom>
                </pic:spPr>
              </pic:pic>
            </a:graphicData>
          </a:graphic>
        </wp:anchor>
      </w:drawing>
    </w:r>
    <w:r>
      <w:rPr>
        <w:rFonts w:eastAsia="Times New Roman"/>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158"/>
    <w:multiLevelType w:val="hybridMultilevel"/>
    <w:tmpl w:val="B09A8708"/>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 w15:restartNumberingAfterBreak="0">
    <w:nsid w:val="0C9C7B6D"/>
    <w:multiLevelType w:val="hybridMultilevel"/>
    <w:tmpl w:val="ADBEE0D0"/>
    <w:lvl w:ilvl="0" w:tplc="DCEE478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336013"/>
    <w:multiLevelType w:val="multilevel"/>
    <w:tmpl w:val="01602D12"/>
    <w:lvl w:ilvl="0">
      <w:start w:val="1"/>
      <w:numFmt w:val="taiwaneseCountingThousand"/>
      <w:lvlText w:val="（%1）"/>
      <w:lvlJc w:val="left"/>
      <w:pPr>
        <w:tabs>
          <w:tab w:val="num" w:pos="0"/>
        </w:tabs>
        <w:ind w:left="2880" w:hanging="960"/>
      </w:pPr>
    </w:lvl>
    <w:lvl w:ilvl="1">
      <w:start w:val="1"/>
      <w:numFmt w:val="decimal"/>
      <w:lvlText w:val="%2."/>
      <w:lvlJc w:val="left"/>
      <w:pPr>
        <w:tabs>
          <w:tab w:val="num" w:pos="0"/>
        </w:tabs>
        <w:ind w:left="960" w:hanging="480"/>
      </w:pPr>
      <w:rPr>
        <w:rFonts w:ascii="細明體;MingLiU" w:eastAsia="細明體;MingLiU" w:hAnsi="細明體;MingLiU" w:cs="標楷體"/>
        <w:b w:val="0"/>
        <w:i w:val="0"/>
        <w:sz w:val="28"/>
        <w:szCs w:val="28"/>
      </w:rPr>
    </w:lvl>
    <w:lvl w:ilvl="2">
      <w:start w:val="3"/>
      <w:numFmt w:val="taiwaneseCountingThousand"/>
      <w:lvlText w:val="（%3）"/>
      <w:lvlJc w:val="left"/>
      <w:pPr>
        <w:tabs>
          <w:tab w:val="num" w:pos="0"/>
        </w:tabs>
        <w:ind w:left="1920" w:hanging="96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5F930E7"/>
    <w:multiLevelType w:val="hybridMultilevel"/>
    <w:tmpl w:val="3A66C900"/>
    <w:lvl w:ilvl="0" w:tplc="31865CF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1C367E4C"/>
    <w:multiLevelType w:val="multilevel"/>
    <w:tmpl w:val="9D16BA4E"/>
    <w:lvl w:ilvl="0">
      <w:start w:val="3"/>
      <w:numFmt w:val="taiwaneseCountingThousand"/>
      <w:lvlText w:val="（%1）"/>
      <w:lvlJc w:val="left"/>
      <w:pPr>
        <w:tabs>
          <w:tab w:val="num" w:pos="0"/>
        </w:tabs>
        <w:ind w:left="1440" w:hanging="960"/>
      </w:pPr>
      <w:rPr>
        <w:rFonts w:ascii="標楷體" w:eastAsia="標楷體" w:hAnsi="標楷體" w:cs="標楷體"/>
        <w:b w:val="0"/>
        <w:i w:val="0"/>
        <w:sz w:val="28"/>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22683039"/>
    <w:multiLevelType w:val="multilevel"/>
    <w:tmpl w:val="9A9CED24"/>
    <w:lvl w:ilvl="0">
      <w:start w:val="1"/>
      <w:numFmt w:val="decimal"/>
      <w:lvlText w:val="%1."/>
      <w:lvlJc w:val="left"/>
      <w:pPr>
        <w:ind w:left="690" w:hanging="360"/>
      </w:pPr>
      <w:rPr>
        <w:rFonts w:ascii="標楷體" w:eastAsia="標楷體" w:hAnsi="標楷體"/>
      </w:rPr>
    </w:lvl>
    <w:lvl w:ilvl="1">
      <w:start w:val="1"/>
      <w:numFmt w:val="decimal"/>
      <w:lvlText w:val="%2."/>
      <w:lvlJc w:val="left"/>
      <w:pPr>
        <w:ind w:left="1050" w:hanging="360"/>
      </w:pPr>
    </w:lvl>
    <w:lvl w:ilvl="2">
      <w:start w:val="1"/>
      <w:numFmt w:val="decimal"/>
      <w:lvlText w:val="%3."/>
      <w:lvlJc w:val="left"/>
      <w:pPr>
        <w:ind w:left="1410" w:hanging="360"/>
      </w:pPr>
    </w:lvl>
    <w:lvl w:ilvl="3">
      <w:start w:val="1"/>
      <w:numFmt w:val="decimal"/>
      <w:lvlText w:val="%4."/>
      <w:lvlJc w:val="left"/>
      <w:pPr>
        <w:ind w:left="1770" w:hanging="360"/>
      </w:pPr>
    </w:lvl>
    <w:lvl w:ilvl="4">
      <w:start w:val="1"/>
      <w:numFmt w:val="decimal"/>
      <w:lvlText w:val="%5."/>
      <w:lvlJc w:val="left"/>
      <w:pPr>
        <w:ind w:left="2130" w:hanging="360"/>
      </w:pPr>
    </w:lvl>
    <w:lvl w:ilvl="5">
      <w:start w:val="1"/>
      <w:numFmt w:val="decimal"/>
      <w:lvlText w:val="%6."/>
      <w:lvlJc w:val="left"/>
      <w:pPr>
        <w:ind w:left="2490" w:hanging="360"/>
      </w:pPr>
    </w:lvl>
    <w:lvl w:ilvl="6">
      <w:start w:val="1"/>
      <w:numFmt w:val="decimal"/>
      <w:lvlText w:val="%7."/>
      <w:lvlJc w:val="left"/>
      <w:pPr>
        <w:ind w:left="2850" w:hanging="360"/>
      </w:pPr>
    </w:lvl>
    <w:lvl w:ilvl="7">
      <w:start w:val="1"/>
      <w:numFmt w:val="decimal"/>
      <w:lvlText w:val="%8."/>
      <w:lvlJc w:val="left"/>
      <w:pPr>
        <w:ind w:left="3210" w:hanging="360"/>
      </w:pPr>
    </w:lvl>
    <w:lvl w:ilvl="8">
      <w:start w:val="1"/>
      <w:numFmt w:val="decimal"/>
      <w:lvlText w:val="%9."/>
      <w:lvlJc w:val="left"/>
      <w:pPr>
        <w:ind w:left="3570" w:hanging="360"/>
      </w:pPr>
    </w:lvl>
  </w:abstractNum>
  <w:abstractNum w:abstractNumId="6" w15:restartNumberingAfterBreak="0">
    <w:nsid w:val="23773997"/>
    <w:multiLevelType w:val="multilevel"/>
    <w:tmpl w:val="2C7A89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4F67D81"/>
    <w:multiLevelType w:val="multilevel"/>
    <w:tmpl w:val="4C64157E"/>
    <w:lvl w:ilvl="0">
      <w:start w:val="1"/>
      <w:numFmt w:val="taiwaneseCountingThousand"/>
      <w:lvlText w:val="（%1）"/>
      <w:lvlJc w:val="left"/>
      <w:pPr>
        <w:tabs>
          <w:tab w:val="num" w:pos="0"/>
        </w:tabs>
        <w:ind w:left="1440" w:hanging="960"/>
      </w:pPr>
    </w:lvl>
    <w:lvl w:ilvl="1">
      <w:start w:val="1"/>
      <w:numFmt w:val="decimalFullWidth"/>
      <w:lvlText w:val="%2、"/>
      <w:lvlJc w:val="left"/>
      <w:pPr>
        <w:tabs>
          <w:tab w:val="num" w:pos="0"/>
        </w:tabs>
        <w:ind w:left="480" w:hanging="480"/>
      </w:pPr>
      <w:rPr>
        <w:rFonts w:ascii="標楷體" w:eastAsia="標楷體" w:hAnsi="標楷體" w:cs="標楷體"/>
        <w:b w:val="0"/>
        <w:i w:val="0"/>
        <w:sz w:val="28"/>
        <w:szCs w:val="28"/>
      </w:rPr>
    </w:lvl>
    <w:lvl w:ilvl="2">
      <w:start w:val="1"/>
      <w:numFmt w:val="lowerRoman"/>
      <w:lvlText w:val="%3."/>
      <w:lvlJc w:val="right"/>
      <w:pPr>
        <w:tabs>
          <w:tab w:val="num" w:pos="0"/>
        </w:tabs>
        <w:ind w:left="0" w:hanging="480"/>
      </w:pPr>
    </w:lvl>
    <w:lvl w:ilvl="3">
      <w:start w:val="1"/>
      <w:numFmt w:val="decimal"/>
      <w:lvlText w:val="%4."/>
      <w:lvlJc w:val="left"/>
      <w:pPr>
        <w:tabs>
          <w:tab w:val="num" w:pos="0"/>
        </w:tabs>
        <w:ind w:left="480" w:hanging="480"/>
      </w:pPr>
    </w:lvl>
    <w:lvl w:ilvl="4">
      <w:start w:val="1"/>
      <w:numFmt w:val="ideographTraditional"/>
      <w:lvlText w:val="%5、"/>
      <w:lvlJc w:val="left"/>
      <w:pPr>
        <w:tabs>
          <w:tab w:val="num" w:pos="0"/>
        </w:tabs>
        <w:ind w:left="960" w:hanging="480"/>
      </w:pPr>
    </w:lvl>
    <w:lvl w:ilvl="5">
      <w:start w:val="1"/>
      <w:numFmt w:val="lowerRoman"/>
      <w:lvlText w:val="%6."/>
      <w:lvlJc w:val="right"/>
      <w:pPr>
        <w:tabs>
          <w:tab w:val="num" w:pos="0"/>
        </w:tabs>
        <w:ind w:left="1440" w:hanging="480"/>
      </w:pPr>
    </w:lvl>
    <w:lvl w:ilvl="6">
      <w:start w:val="1"/>
      <w:numFmt w:val="decimal"/>
      <w:lvlText w:val="%7."/>
      <w:lvlJc w:val="left"/>
      <w:pPr>
        <w:tabs>
          <w:tab w:val="num" w:pos="0"/>
        </w:tabs>
        <w:ind w:left="1920" w:hanging="480"/>
      </w:pPr>
    </w:lvl>
    <w:lvl w:ilvl="7">
      <w:start w:val="1"/>
      <w:numFmt w:val="ideographTraditional"/>
      <w:lvlText w:val="%8、"/>
      <w:lvlJc w:val="left"/>
      <w:pPr>
        <w:tabs>
          <w:tab w:val="num" w:pos="0"/>
        </w:tabs>
        <w:ind w:left="2400" w:hanging="480"/>
      </w:pPr>
    </w:lvl>
    <w:lvl w:ilvl="8">
      <w:start w:val="1"/>
      <w:numFmt w:val="lowerRoman"/>
      <w:lvlText w:val="%9."/>
      <w:lvlJc w:val="right"/>
      <w:pPr>
        <w:tabs>
          <w:tab w:val="num" w:pos="0"/>
        </w:tabs>
        <w:ind w:left="2880" w:hanging="480"/>
      </w:pPr>
    </w:lvl>
  </w:abstractNum>
  <w:abstractNum w:abstractNumId="8" w15:restartNumberingAfterBreak="0">
    <w:nsid w:val="37184169"/>
    <w:multiLevelType w:val="hybridMultilevel"/>
    <w:tmpl w:val="A28EB124"/>
    <w:lvl w:ilvl="0" w:tplc="55168122">
      <w:start w:val="1"/>
      <w:numFmt w:val="decimalFullWidth"/>
      <w:lvlText w:val="%1、"/>
      <w:lvlJc w:val="left"/>
      <w:pPr>
        <w:ind w:left="1189" w:hanging="480"/>
      </w:pPr>
      <w:rPr>
        <w:rFonts w:hint="default"/>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39216CCE"/>
    <w:multiLevelType w:val="multilevel"/>
    <w:tmpl w:val="C422E670"/>
    <w:lvl w:ilvl="0">
      <w:start w:val="1"/>
      <w:numFmt w:val="taiwaneseCountingThousand"/>
      <w:lvlText w:val="（%1）"/>
      <w:lvlJc w:val="left"/>
      <w:pPr>
        <w:tabs>
          <w:tab w:val="num" w:pos="0"/>
        </w:tabs>
        <w:ind w:left="1440" w:hanging="960"/>
      </w:pPr>
      <w:rPr>
        <w:rFonts w:ascii="標楷體" w:eastAsia="標楷體" w:hAnsi="標楷體" w:cs="標楷體"/>
        <w:sz w:val="28"/>
        <w:szCs w:val="28"/>
      </w:rPr>
    </w:lvl>
    <w:lvl w:ilvl="1">
      <w:start w:val="1"/>
      <w:numFmt w:val="ideographTraditional"/>
      <w:lvlText w:val="%2、"/>
      <w:lvlJc w:val="left"/>
      <w:pPr>
        <w:tabs>
          <w:tab w:val="num" w:pos="0"/>
        </w:tabs>
        <w:ind w:left="480" w:hanging="480"/>
      </w:pPr>
    </w:lvl>
    <w:lvl w:ilvl="2">
      <w:start w:val="1"/>
      <w:numFmt w:val="lowerRoman"/>
      <w:lvlText w:val="%3."/>
      <w:lvlJc w:val="right"/>
      <w:pPr>
        <w:tabs>
          <w:tab w:val="num" w:pos="0"/>
        </w:tabs>
        <w:ind w:left="0" w:hanging="480"/>
      </w:pPr>
    </w:lvl>
    <w:lvl w:ilvl="3">
      <w:start w:val="1"/>
      <w:numFmt w:val="decimal"/>
      <w:lvlText w:val="%4."/>
      <w:lvlJc w:val="left"/>
      <w:pPr>
        <w:tabs>
          <w:tab w:val="num" w:pos="0"/>
        </w:tabs>
        <w:ind w:left="480" w:hanging="480"/>
      </w:pPr>
    </w:lvl>
    <w:lvl w:ilvl="4">
      <w:start w:val="1"/>
      <w:numFmt w:val="ideographTraditional"/>
      <w:lvlText w:val="%5、"/>
      <w:lvlJc w:val="left"/>
      <w:pPr>
        <w:tabs>
          <w:tab w:val="num" w:pos="0"/>
        </w:tabs>
        <w:ind w:left="960" w:hanging="480"/>
      </w:pPr>
    </w:lvl>
    <w:lvl w:ilvl="5">
      <w:start w:val="1"/>
      <w:numFmt w:val="lowerRoman"/>
      <w:lvlText w:val="%6."/>
      <w:lvlJc w:val="right"/>
      <w:pPr>
        <w:tabs>
          <w:tab w:val="num" w:pos="0"/>
        </w:tabs>
        <w:ind w:left="1440" w:hanging="480"/>
      </w:pPr>
    </w:lvl>
    <w:lvl w:ilvl="6">
      <w:start w:val="1"/>
      <w:numFmt w:val="decimal"/>
      <w:lvlText w:val="%7."/>
      <w:lvlJc w:val="left"/>
      <w:pPr>
        <w:tabs>
          <w:tab w:val="num" w:pos="0"/>
        </w:tabs>
        <w:ind w:left="1920" w:hanging="480"/>
      </w:pPr>
    </w:lvl>
    <w:lvl w:ilvl="7">
      <w:start w:val="1"/>
      <w:numFmt w:val="ideographTraditional"/>
      <w:lvlText w:val="%8、"/>
      <w:lvlJc w:val="left"/>
      <w:pPr>
        <w:tabs>
          <w:tab w:val="num" w:pos="0"/>
        </w:tabs>
        <w:ind w:left="2400" w:hanging="480"/>
      </w:pPr>
    </w:lvl>
    <w:lvl w:ilvl="8">
      <w:start w:val="1"/>
      <w:numFmt w:val="lowerRoman"/>
      <w:lvlText w:val="%9."/>
      <w:lvlJc w:val="right"/>
      <w:pPr>
        <w:tabs>
          <w:tab w:val="num" w:pos="0"/>
        </w:tabs>
        <w:ind w:left="2880" w:hanging="480"/>
      </w:pPr>
    </w:lvl>
  </w:abstractNum>
  <w:abstractNum w:abstractNumId="10" w15:restartNumberingAfterBreak="0">
    <w:nsid w:val="4A6E3431"/>
    <w:multiLevelType w:val="multilevel"/>
    <w:tmpl w:val="0750DC4E"/>
    <w:lvl w:ilvl="0">
      <w:start w:val="1"/>
      <w:numFmt w:val="taiwaneseCountingThousand"/>
      <w:lvlText w:val="（%1）"/>
      <w:lvlJc w:val="left"/>
      <w:pPr>
        <w:tabs>
          <w:tab w:val="num" w:pos="0"/>
        </w:tabs>
        <w:ind w:left="1080" w:hanging="1080"/>
      </w:pPr>
      <w:rPr>
        <w:rFonts w:ascii="標楷體" w:eastAsia="標楷體" w:hAnsi="標楷體" w:cs="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69801615"/>
    <w:multiLevelType w:val="multilevel"/>
    <w:tmpl w:val="C5D8881E"/>
    <w:lvl w:ilvl="0">
      <w:start w:val="1"/>
      <w:numFmt w:val="decimal"/>
      <w:lvlText w:val="%1."/>
      <w:lvlJc w:val="left"/>
      <w:pPr>
        <w:tabs>
          <w:tab w:val="num" w:pos="0"/>
        </w:tabs>
        <w:ind w:left="2379" w:hanging="960"/>
      </w:pPr>
      <w:rPr>
        <w:rFonts w:ascii="細明體;MingLiU" w:eastAsia="細明體;MingLiU" w:hAnsi="細明體;MingLiU" w:cs="標楷體"/>
        <w:b w:val="0"/>
        <w:i w:val="0"/>
        <w:color w:val="000000"/>
        <w:sz w:val="28"/>
        <w:szCs w:val="32"/>
      </w:rPr>
    </w:lvl>
    <w:lvl w:ilvl="1">
      <w:start w:val="1"/>
      <w:numFmt w:val="ideographTraditional"/>
      <w:lvlText w:val="%2、"/>
      <w:lvlJc w:val="left"/>
      <w:pPr>
        <w:tabs>
          <w:tab w:val="num" w:pos="0"/>
        </w:tabs>
        <w:ind w:left="1899" w:hanging="480"/>
      </w:pPr>
    </w:lvl>
    <w:lvl w:ilvl="2">
      <w:start w:val="1"/>
      <w:numFmt w:val="lowerRoman"/>
      <w:lvlText w:val="%3."/>
      <w:lvlJc w:val="right"/>
      <w:pPr>
        <w:tabs>
          <w:tab w:val="num" w:pos="0"/>
        </w:tabs>
        <w:ind w:left="2379" w:hanging="480"/>
      </w:pPr>
    </w:lvl>
    <w:lvl w:ilvl="3">
      <w:start w:val="1"/>
      <w:numFmt w:val="decimal"/>
      <w:lvlText w:val="%4."/>
      <w:lvlJc w:val="left"/>
      <w:pPr>
        <w:tabs>
          <w:tab w:val="num" w:pos="0"/>
        </w:tabs>
        <w:ind w:left="2859" w:hanging="480"/>
      </w:pPr>
    </w:lvl>
    <w:lvl w:ilvl="4">
      <w:start w:val="1"/>
      <w:numFmt w:val="ideographTraditional"/>
      <w:lvlText w:val="%5、"/>
      <w:lvlJc w:val="left"/>
      <w:pPr>
        <w:tabs>
          <w:tab w:val="num" w:pos="0"/>
        </w:tabs>
        <w:ind w:left="3339" w:hanging="480"/>
      </w:pPr>
    </w:lvl>
    <w:lvl w:ilvl="5">
      <w:start w:val="1"/>
      <w:numFmt w:val="lowerRoman"/>
      <w:lvlText w:val="%6."/>
      <w:lvlJc w:val="right"/>
      <w:pPr>
        <w:tabs>
          <w:tab w:val="num" w:pos="0"/>
        </w:tabs>
        <w:ind w:left="3819" w:hanging="480"/>
      </w:pPr>
    </w:lvl>
    <w:lvl w:ilvl="6">
      <w:start w:val="1"/>
      <w:numFmt w:val="decimal"/>
      <w:lvlText w:val="%7."/>
      <w:lvlJc w:val="left"/>
      <w:pPr>
        <w:tabs>
          <w:tab w:val="num" w:pos="0"/>
        </w:tabs>
        <w:ind w:left="4299" w:hanging="480"/>
      </w:pPr>
    </w:lvl>
    <w:lvl w:ilvl="7">
      <w:start w:val="1"/>
      <w:numFmt w:val="ideographTraditional"/>
      <w:lvlText w:val="%8、"/>
      <w:lvlJc w:val="left"/>
      <w:pPr>
        <w:tabs>
          <w:tab w:val="num" w:pos="0"/>
        </w:tabs>
        <w:ind w:left="4779" w:hanging="480"/>
      </w:pPr>
    </w:lvl>
    <w:lvl w:ilvl="8">
      <w:start w:val="1"/>
      <w:numFmt w:val="lowerRoman"/>
      <w:lvlText w:val="%9."/>
      <w:lvlJc w:val="right"/>
      <w:pPr>
        <w:tabs>
          <w:tab w:val="num" w:pos="0"/>
        </w:tabs>
        <w:ind w:left="5259" w:hanging="480"/>
      </w:pPr>
    </w:lvl>
  </w:abstractNum>
  <w:abstractNum w:abstractNumId="12" w15:restartNumberingAfterBreak="0">
    <w:nsid w:val="75323F60"/>
    <w:multiLevelType w:val="hybridMultilevel"/>
    <w:tmpl w:val="FB020CA6"/>
    <w:lvl w:ilvl="0" w:tplc="DCEE478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63525A"/>
    <w:multiLevelType w:val="hybridMultilevel"/>
    <w:tmpl w:val="6E727444"/>
    <w:lvl w:ilvl="0" w:tplc="DA50B28A">
      <w:start w:val="1"/>
      <w:numFmt w:val="decimalFullWidth"/>
      <w:lvlText w:val="%1、"/>
      <w:lvlJc w:val="left"/>
      <w:pPr>
        <w:ind w:left="1898" w:hanging="480"/>
      </w:pPr>
      <w:rPr>
        <w:rFonts w:hint="default"/>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7A706EA1"/>
    <w:multiLevelType w:val="multilevel"/>
    <w:tmpl w:val="E8CEB9B0"/>
    <w:lvl w:ilvl="0">
      <w:start w:val="1"/>
      <w:numFmt w:val="decimal"/>
      <w:lvlText w:val="%1."/>
      <w:lvlJc w:val="left"/>
      <w:pPr>
        <w:tabs>
          <w:tab w:val="num" w:pos="0"/>
        </w:tabs>
        <w:ind w:left="1190" w:hanging="480"/>
      </w:pPr>
      <w:rPr>
        <w:rFonts w:ascii="細明體;MingLiU" w:eastAsia="細明體;MingLiU" w:hAnsi="細明體;MingLiU" w:cs="標楷體"/>
        <w:b w:val="0"/>
        <w:i w:val="0"/>
        <w:sz w:val="28"/>
        <w:szCs w:val="28"/>
      </w:rPr>
    </w:lvl>
    <w:lvl w:ilvl="1">
      <w:start w:val="1"/>
      <w:numFmt w:val="taiwaneseCountingThousand"/>
      <w:lvlText w:val="（%2）"/>
      <w:lvlJc w:val="left"/>
      <w:pPr>
        <w:tabs>
          <w:tab w:val="num" w:pos="0"/>
        </w:tabs>
        <w:ind w:left="87" w:hanging="1047"/>
      </w:pPr>
      <w:rPr>
        <w:rFonts w:ascii="標楷體" w:eastAsia="標楷體" w:hAnsi="標楷體" w:cs="標楷體"/>
        <w:b w:val="0"/>
        <w:i w:val="0"/>
        <w:sz w:val="28"/>
        <w:szCs w:val="28"/>
      </w:rPr>
    </w:lvl>
    <w:lvl w:ilvl="2">
      <w:start w:val="1"/>
      <w:numFmt w:val="lowerRoman"/>
      <w:lvlText w:val="%3."/>
      <w:lvlJc w:val="right"/>
      <w:pPr>
        <w:tabs>
          <w:tab w:val="num" w:pos="0"/>
        </w:tabs>
        <w:ind w:left="0" w:hanging="480"/>
      </w:pPr>
    </w:lvl>
    <w:lvl w:ilvl="3">
      <w:start w:val="1"/>
      <w:numFmt w:val="decimal"/>
      <w:lvlText w:val="%4."/>
      <w:lvlJc w:val="left"/>
      <w:pPr>
        <w:tabs>
          <w:tab w:val="num" w:pos="0"/>
        </w:tabs>
        <w:ind w:left="480" w:hanging="480"/>
      </w:pPr>
    </w:lvl>
    <w:lvl w:ilvl="4">
      <w:start w:val="1"/>
      <w:numFmt w:val="ideographTraditional"/>
      <w:lvlText w:val="%5、"/>
      <w:lvlJc w:val="left"/>
      <w:pPr>
        <w:tabs>
          <w:tab w:val="num" w:pos="0"/>
        </w:tabs>
        <w:ind w:left="960" w:hanging="480"/>
      </w:pPr>
    </w:lvl>
    <w:lvl w:ilvl="5">
      <w:start w:val="1"/>
      <w:numFmt w:val="lowerRoman"/>
      <w:lvlText w:val="%6."/>
      <w:lvlJc w:val="right"/>
      <w:pPr>
        <w:tabs>
          <w:tab w:val="num" w:pos="0"/>
        </w:tabs>
        <w:ind w:left="1440" w:hanging="480"/>
      </w:pPr>
    </w:lvl>
    <w:lvl w:ilvl="6">
      <w:start w:val="1"/>
      <w:numFmt w:val="decimal"/>
      <w:lvlText w:val="%7."/>
      <w:lvlJc w:val="left"/>
      <w:pPr>
        <w:tabs>
          <w:tab w:val="num" w:pos="0"/>
        </w:tabs>
        <w:ind w:left="1920" w:hanging="480"/>
      </w:pPr>
    </w:lvl>
    <w:lvl w:ilvl="7">
      <w:start w:val="1"/>
      <w:numFmt w:val="ideographTraditional"/>
      <w:lvlText w:val="%8、"/>
      <w:lvlJc w:val="left"/>
      <w:pPr>
        <w:tabs>
          <w:tab w:val="num" w:pos="0"/>
        </w:tabs>
        <w:ind w:left="2400" w:hanging="480"/>
      </w:pPr>
    </w:lvl>
    <w:lvl w:ilvl="8">
      <w:start w:val="1"/>
      <w:numFmt w:val="lowerRoman"/>
      <w:lvlText w:val="%9."/>
      <w:lvlJc w:val="right"/>
      <w:pPr>
        <w:tabs>
          <w:tab w:val="num" w:pos="0"/>
        </w:tabs>
        <w:ind w:left="2880" w:hanging="480"/>
      </w:pPr>
    </w:lvl>
  </w:abstractNum>
  <w:abstractNum w:abstractNumId="15" w15:restartNumberingAfterBreak="0">
    <w:nsid w:val="7FA95B66"/>
    <w:multiLevelType w:val="multilevel"/>
    <w:tmpl w:val="57B8C516"/>
    <w:lvl w:ilvl="0">
      <w:start w:val="1"/>
      <w:numFmt w:val="taiwaneseCountingThousand"/>
      <w:lvlText w:val="（%1）"/>
      <w:lvlJc w:val="left"/>
      <w:pPr>
        <w:tabs>
          <w:tab w:val="num" w:pos="0"/>
        </w:tabs>
        <w:ind w:left="1440" w:hanging="960"/>
      </w:pPr>
      <w:rPr>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1"/>
  </w:num>
  <w:num w:numId="2">
    <w:abstractNumId w:val="9"/>
  </w:num>
  <w:num w:numId="3">
    <w:abstractNumId w:val="14"/>
  </w:num>
  <w:num w:numId="4">
    <w:abstractNumId w:val="2"/>
  </w:num>
  <w:num w:numId="5">
    <w:abstractNumId w:val="7"/>
  </w:num>
  <w:num w:numId="6">
    <w:abstractNumId w:val="4"/>
  </w:num>
  <w:num w:numId="7">
    <w:abstractNumId w:val="15"/>
  </w:num>
  <w:num w:numId="8">
    <w:abstractNumId w:val="10"/>
  </w:num>
  <w:num w:numId="9">
    <w:abstractNumId w:val="6"/>
  </w:num>
  <w:num w:numId="10">
    <w:abstractNumId w:val="7"/>
    <w:lvlOverride w:ilvl="0">
      <w:startOverride w:val="1"/>
    </w:lvlOverride>
  </w:num>
  <w:num w:numId="11">
    <w:abstractNumId w:val="14"/>
    <w:lvlOverride w:ilvl="0">
      <w:startOverride w:val="1"/>
    </w:lvlOverride>
  </w:num>
  <w:num w:numId="12">
    <w:abstractNumId w:val="15"/>
    <w:lvlOverride w:ilvl="0">
      <w:startOverride w:val="1"/>
    </w:lvlOverride>
  </w:num>
  <w:num w:numId="13">
    <w:abstractNumId w:val="9"/>
    <w:lvlOverride w:ilvl="0">
      <w:startOverride w:val="1"/>
    </w:lvlOverride>
  </w:num>
  <w:num w:numId="14">
    <w:abstractNumId w:val="2"/>
    <w:lvlOverride w:ilvl="0">
      <w:startOverride w:val="1"/>
    </w:lvlOverride>
  </w:num>
  <w:num w:numId="15">
    <w:abstractNumId w:val="4"/>
    <w:lvlOverride w:ilvl="0">
      <w:startOverride w:val="3"/>
    </w:lvlOverride>
  </w:num>
  <w:num w:numId="16">
    <w:abstractNumId w:val="11"/>
    <w:lvlOverride w:ilvl="0">
      <w:startOverride w:val="1"/>
    </w:lvlOverride>
  </w:num>
  <w:num w:numId="17">
    <w:abstractNumId w:val="3"/>
  </w:num>
  <w:num w:numId="18">
    <w:abstractNumId w:val="12"/>
  </w:num>
  <w:num w:numId="19">
    <w:abstractNumId w:val="1"/>
  </w:num>
  <w:num w:numId="20">
    <w:abstractNumId w:val="8"/>
  </w:num>
  <w:num w:numId="21">
    <w:abstractNumId w:val="13"/>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A4"/>
    <w:rsid w:val="000035B4"/>
    <w:rsid w:val="00042487"/>
    <w:rsid w:val="00050C0F"/>
    <w:rsid w:val="000D3E7D"/>
    <w:rsid w:val="000F60A3"/>
    <w:rsid w:val="001143A1"/>
    <w:rsid w:val="00116BF7"/>
    <w:rsid w:val="002A3E87"/>
    <w:rsid w:val="002B05D8"/>
    <w:rsid w:val="002B7618"/>
    <w:rsid w:val="002F5850"/>
    <w:rsid w:val="003C78D0"/>
    <w:rsid w:val="003F4C30"/>
    <w:rsid w:val="004B7D4B"/>
    <w:rsid w:val="0055543C"/>
    <w:rsid w:val="005B1BD0"/>
    <w:rsid w:val="00667700"/>
    <w:rsid w:val="006C7179"/>
    <w:rsid w:val="00791BEB"/>
    <w:rsid w:val="008A0E8F"/>
    <w:rsid w:val="00915AA4"/>
    <w:rsid w:val="00A5493D"/>
    <w:rsid w:val="00A67CCB"/>
    <w:rsid w:val="00A84014"/>
    <w:rsid w:val="00C161CF"/>
    <w:rsid w:val="00D87F51"/>
    <w:rsid w:val="00EF2C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BDC84"/>
  <w15:docId w15:val="{1C0582AE-1B6A-4420-8B9A-B768E36C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8">
    <w:name w:val="WW8Num2z8"/>
    <w:qFormat/>
  </w:style>
  <w:style w:type="character" w:customStyle="1" w:styleId="WW8Num3z0">
    <w:name w:val="WW8Num3z0"/>
    <w:qFormat/>
    <w:rPr>
      <w:rFonts w:ascii="細明體;MingLiU" w:eastAsia="細明體;MingLiU" w:hAnsi="細明體;MingLiU" w:cs="細明體;MingLiU"/>
      <w:b w:val="0"/>
      <w:i w:val="0"/>
      <w:sz w:val="28"/>
      <w:lang w:val="en-U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lang w:val="en-U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val="0"/>
      <w:i w:val="0"/>
      <w:color w:val="000000"/>
      <w:sz w:val="32"/>
      <w:szCs w:val="3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細明體;MingLiU" w:eastAsia="細明體;MingLiU" w:hAnsi="細明體;MingLiU" w:cs="細明體;MingLiU"/>
      <w:b w:val="0"/>
      <w:i w:val="0"/>
      <w:sz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細明體;MingLiU" w:eastAsia="細明體;MingLiU" w:hAnsi="細明體;MingLiU" w:cs="標楷體"/>
      <w:b w:val="0"/>
      <w:i w:val="0"/>
      <w:color w:val="000000"/>
      <w:sz w:val="28"/>
      <w:szCs w:val="3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標楷體" w:eastAsia="標楷體" w:hAnsi="標楷體" w:cs="標楷體"/>
      <w:sz w:val="28"/>
      <w:szCs w:val="28"/>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4z0">
    <w:name w:val="WW8Num14z0"/>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細明體;MingLiU" w:eastAsia="細明體;MingLiU" w:hAnsi="細明體;MingLiU" w:cs="標楷體"/>
      <w:b w:val="0"/>
      <w:i w:val="0"/>
      <w:sz w:val="28"/>
      <w:szCs w:val="28"/>
    </w:rPr>
  </w:style>
  <w:style w:type="character" w:customStyle="1" w:styleId="WW8Num15z1">
    <w:name w:val="WW8Num15z1"/>
    <w:qFormat/>
    <w:rPr>
      <w:rFonts w:ascii="標楷體" w:eastAsia="標楷體" w:hAnsi="標楷體" w:cs="標楷體"/>
      <w:b w:val="0"/>
      <w:i w:val="0"/>
      <w:sz w:val="28"/>
      <w:szCs w:val="28"/>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rPr>
      <w:rFonts w:ascii="細明體;MingLiU" w:eastAsia="細明體;MingLiU" w:hAnsi="細明體;MingLiU" w:cs="標楷體"/>
      <w:b w:val="0"/>
      <w:i w:val="0"/>
      <w:sz w:val="28"/>
      <w:szCs w:val="28"/>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rPr>
      <w:rFonts w:ascii="細明體;MingLiU" w:eastAsia="細明體;MingLiU" w:hAnsi="細明體;MingLiU" w:cs="標楷體"/>
      <w:b w:val="0"/>
      <w:i w:val="0"/>
      <w:sz w:val="28"/>
      <w:szCs w:val="28"/>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標楷體" w:eastAsia="標楷體" w:hAnsi="標楷體" w:cs="標楷體"/>
      <w:b w:val="0"/>
      <w:i w:val="0"/>
      <w:sz w:val="32"/>
      <w:szCs w:val="32"/>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2">
    <w:name w:val="WW8Num26z2"/>
    <w:qFormat/>
    <w:rPr>
      <w:rFonts w:cs="Times New Roman"/>
    </w:rPr>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lang w:val="en-US"/>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標楷體" w:eastAsia="標楷體" w:hAnsi="標楷體" w:cs="標楷體"/>
      <w:sz w:val="28"/>
      <w:szCs w:val="28"/>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30z0">
    <w:name w:val="WW8Num30z0"/>
    <w:qFormat/>
  </w:style>
  <w:style w:type="character" w:styleId="a3">
    <w:name w:val="page number"/>
    <w:basedOn w:val="a0"/>
  </w:style>
  <w:style w:type="character" w:customStyle="1" w:styleId="WWCharLFO2LVL2">
    <w:name w:val="WW_CharLFO2LVL2"/>
    <w:qFormat/>
    <w:rPr>
      <w:rFonts w:cs="Times New Roman"/>
    </w:rPr>
  </w:style>
  <w:style w:type="character" w:customStyle="1" w:styleId="WWCharLFO2LVL4">
    <w:name w:val="WW_CharLFO2LVL4"/>
    <w:qFormat/>
    <w:rPr>
      <w:rFonts w:cs="Times New Roman"/>
    </w:rPr>
  </w:style>
  <w:style w:type="character" w:customStyle="1" w:styleId="WWCharLFO2LVL6">
    <w:name w:val="WW_CharLFO2LVL6"/>
    <w:qFormat/>
    <w:rPr>
      <w:rFonts w:cs="Times New Roman"/>
    </w:rPr>
  </w:style>
  <w:style w:type="character" w:customStyle="1" w:styleId="WWCharLFO3LVL1">
    <w:name w:val="WW_CharLFO3LVL1"/>
    <w:qFormat/>
    <w:rPr>
      <w:rFonts w:ascii="細明體;MingLiU" w:eastAsia="細明體;MingLiU" w:hAnsi="細明體;MingLiU"/>
      <w:b w:val="0"/>
      <w:i w:val="0"/>
      <w:sz w:val="28"/>
      <w:lang w:val="en-US"/>
    </w:rPr>
  </w:style>
  <w:style w:type="character" w:customStyle="1" w:styleId="WWCharLFO5LVL1">
    <w:name w:val="WW_CharLFO5LVL1"/>
    <w:qFormat/>
    <w:rPr>
      <w:lang w:val="en-US"/>
    </w:rPr>
  </w:style>
  <w:style w:type="character" w:customStyle="1" w:styleId="WWCharLFO5LVL2">
    <w:name w:val="WW_CharLFO5LVL2"/>
    <w:qFormat/>
    <w:rPr>
      <w:lang w:val="en-US"/>
    </w:rPr>
  </w:style>
  <w:style w:type="character" w:customStyle="1" w:styleId="WWCharLFO5LVL3">
    <w:name w:val="WW_CharLFO5LVL3"/>
    <w:qFormat/>
    <w:rPr>
      <w:lang w:val="en-US"/>
    </w:rPr>
  </w:style>
  <w:style w:type="character" w:customStyle="1" w:styleId="WWCharLFO9LVL1">
    <w:name w:val="WW_CharLFO9LVL1"/>
    <w:qFormat/>
    <w:rPr>
      <w:b w:val="0"/>
      <w:i w:val="0"/>
      <w:color w:val="000000"/>
      <w:sz w:val="32"/>
      <w:szCs w:val="32"/>
    </w:rPr>
  </w:style>
  <w:style w:type="character" w:customStyle="1" w:styleId="WWCharLFO10LVL1">
    <w:name w:val="WW_CharLFO10LVL1"/>
    <w:qFormat/>
    <w:rPr>
      <w:rFonts w:ascii="細明體;MingLiU" w:eastAsia="細明體;MingLiU" w:hAnsi="細明體;MingLiU"/>
      <w:b w:val="0"/>
      <w:i w:val="0"/>
      <w:sz w:val="28"/>
    </w:rPr>
  </w:style>
  <w:style w:type="character" w:customStyle="1" w:styleId="WWCharLFO11LVL1">
    <w:name w:val="WW_CharLFO11LVL1"/>
    <w:qFormat/>
    <w:rPr>
      <w:rFonts w:ascii="細明體;MingLiU" w:eastAsia="細明體;MingLiU" w:hAnsi="細明體;MingLiU" w:cs="標楷體"/>
      <w:b w:val="0"/>
      <w:i w:val="0"/>
      <w:color w:val="000000"/>
      <w:sz w:val="28"/>
      <w:szCs w:val="32"/>
    </w:rPr>
  </w:style>
  <w:style w:type="character" w:customStyle="1" w:styleId="WWCharLFO12LVL1">
    <w:name w:val="WW_CharLFO12LVL1"/>
    <w:qFormat/>
    <w:rPr>
      <w:rFonts w:ascii="標楷體" w:eastAsia="標楷體" w:hAnsi="標楷體" w:cs="標楷體"/>
      <w:sz w:val="28"/>
      <w:szCs w:val="28"/>
    </w:rPr>
  </w:style>
  <w:style w:type="character" w:customStyle="1" w:styleId="WWCharLFO15LVL1">
    <w:name w:val="WW_CharLFO15LVL1"/>
    <w:qFormat/>
    <w:rPr>
      <w:rFonts w:ascii="細明體;MingLiU" w:eastAsia="細明體;MingLiU" w:hAnsi="細明體;MingLiU" w:cs="標楷體"/>
      <w:b w:val="0"/>
      <w:i w:val="0"/>
      <w:sz w:val="28"/>
      <w:szCs w:val="28"/>
    </w:rPr>
  </w:style>
  <w:style w:type="character" w:customStyle="1" w:styleId="WWCharLFO15LVL2">
    <w:name w:val="WW_CharLFO15LVL2"/>
    <w:qFormat/>
    <w:rPr>
      <w:rFonts w:ascii="標楷體" w:eastAsia="標楷體" w:hAnsi="標楷體" w:cs="標楷體"/>
      <w:b w:val="0"/>
      <w:i w:val="0"/>
      <w:sz w:val="28"/>
      <w:szCs w:val="28"/>
    </w:rPr>
  </w:style>
  <w:style w:type="character" w:customStyle="1" w:styleId="WWCharLFO16LVL2">
    <w:name w:val="WW_CharLFO16LVL2"/>
    <w:qFormat/>
    <w:rPr>
      <w:rFonts w:ascii="細明體;MingLiU" w:eastAsia="細明體;MingLiU" w:hAnsi="細明體;MingLiU" w:cs="標楷體"/>
      <w:b w:val="0"/>
      <w:i w:val="0"/>
      <w:sz w:val="28"/>
      <w:szCs w:val="28"/>
    </w:rPr>
  </w:style>
  <w:style w:type="character" w:customStyle="1" w:styleId="WWCharLFO21LVL2">
    <w:name w:val="WW_CharLFO21LVL2"/>
    <w:qFormat/>
    <w:rPr>
      <w:rFonts w:ascii="細明體;MingLiU" w:eastAsia="細明體;MingLiU" w:hAnsi="細明體;MingLiU" w:cs="標楷體"/>
      <w:b w:val="0"/>
      <w:i w:val="0"/>
      <w:sz w:val="28"/>
      <w:szCs w:val="28"/>
    </w:rPr>
  </w:style>
  <w:style w:type="character" w:customStyle="1" w:styleId="WWCharLFO22LVL1">
    <w:name w:val="WW_CharLFO22LVL1"/>
    <w:qFormat/>
    <w:rPr>
      <w:rFonts w:ascii="標楷體" w:eastAsia="標楷體" w:hAnsi="標楷體" w:cs="標楷體"/>
      <w:b w:val="0"/>
      <w:i w:val="0"/>
      <w:sz w:val="32"/>
      <w:szCs w:val="32"/>
    </w:rPr>
  </w:style>
  <w:style w:type="character" w:customStyle="1" w:styleId="WWCharLFO26LVL3">
    <w:name w:val="WW_CharLFO26LVL3"/>
    <w:qFormat/>
    <w:rPr>
      <w:rFonts w:cs="Times New Roman"/>
    </w:rPr>
  </w:style>
  <w:style w:type="character" w:customStyle="1" w:styleId="WWCharLFO27LVL1">
    <w:name w:val="WW_CharLFO27LVL1"/>
    <w:qFormat/>
    <w:rPr>
      <w:lang w:val="en-US"/>
    </w:rPr>
  </w:style>
  <w:style w:type="character" w:customStyle="1" w:styleId="WWCharLFO28LVL1">
    <w:name w:val="WW_CharLFO28LVL1"/>
    <w:qFormat/>
    <w:rPr>
      <w:rFonts w:ascii="標楷體" w:eastAsia="標楷體" w:hAnsi="標楷體" w:cs="標楷體"/>
      <w:sz w:val="28"/>
      <w:szCs w:val="28"/>
    </w:rPr>
  </w:style>
  <w:style w:type="paragraph" w:styleId="a4">
    <w:name w:val="Body Text"/>
    <w:basedOn w:val="a"/>
    <w:pPr>
      <w:snapToGrid w:val="0"/>
    </w:pPr>
    <w:rPr>
      <w:rFonts w:ascii="標楷體" w:eastAsia="標楷體" w:hAnsi="標楷體" w:cs="標楷體"/>
      <w:b/>
      <w:color w:val="000000"/>
      <w:sz w:val="32"/>
    </w:rPr>
  </w:style>
  <w:style w:type="paragraph" w:styleId="a5">
    <w:name w:val="Title"/>
    <w:basedOn w:val="a"/>
    <w:next w:val="a4"/>
    <w:uiPriority w:val="10"/>
    <w:qFormat/>
    <w:pPr>
      <w:keepNext/>
      <w:spacing w:before="240" w:after="120"/>
    </w:pPr>
    <w:rPr>
      <w:rFonts w:ascii="Liberation Sans" w:eastAsia="微軟正黑體" w:hAnsi="Liberation Sans" w:cs="Lucida Sans"/>
      <w:sz w:val="28"/>
      <w:szCs w:val="28"/>
    </w:rPr>
  </w:style>
  <w:style w:type="paragraph" w:styleId="a6">
    <w:name w:val="List"/>
    <w:basedOn w:val="a4"/>
    <w:rPr>
      <w:rFonts w:cs="Lucida Sans"/>
    </w:rPr>
  </w:style>
  <w:style w:type="paragraph" w:styleId="a7">
    <w:name w:val="caption"/>
    <w:basedOn w:val="a"/>
    <w:qFormat/>
    <w:pPr>
      <w:suppressLineNumbers/>
      <w:spacing w:before="120" w:after="120"/>
    </w:pPr>
    <w:rPr>
      <w:rFonts w:cs="Lucida Sans"/>
      <w:i/>
      <w:iCs/>
    </w:rPr>
  </w:style>
  <w:style w:type="paragraph" w:customStyle="1" w:styleId="a8">
    <w:name w:val="索引"/>
    <w:basedOn w:val="a"/>
    <w:qFormat/>
    <w:pPr>
      <w:suppressLineNumbers/>
    </w:pPr>
    <w:rPr>
      <w:rFonts w:cs="Lucida Sans"/>
    </w:rPr>
  </w:style>
  <w:style w:type="paragraph" w:customStyle="1" w:styleId="a9">
    <w:name w:val="條文三"/>
    <w:basedOn w:val="a"/>
    <w:qFormat/>
    <w:pPr>
      <w:tabs>
        <w:tab w:val="left" w:pos="1287"/>
      </w:tabs>
      <w:ind w:left="567" w:right="57"/>
      <w:jc w:val="both"/>
    </w:pPr>
    <w:rPr>
      <w:rFonts w:ascii="全真楷書;微軟正黑體" w:eastAsia="全真楷書;微軟正黑體" w:hAnsi="全真楷書;微軟正黑體" w:cs="全真楷書;微軟正黑體"/>
      <w:sz w:val="28"/>
      <w:szCs w:val="20"/>
    </w:rPr>
  </w:style>
  <w:style w:type="paragraph" w:styleId="3">
    <w:name w:val="Body Text 3"/>
    <w:basedOn w:val="a"/>
    <w:qFormat/>
    <w:rPr>
      <w:rFonts w:eastAsia="標楷體"/>
      <w:b/>
      <w:sz w:val="36"/>
      <w:szCs w:val="20"/>
    </w:rPr>
  </w:style>
  <w:style w:type="paragraph" w:styleId="30">
    <w:name w:val="Body Text Indent 3"/>
    <w:basedOn w:val="a"/>
    <w:qFormat/>
    <w:pPr>
      <w:ind w:left="1080" w:hanging="1080"/>
    </w:pPr>
    <w:rPr>
      <w:rFonts w:eastAsia="標楷體"/>
      <w:sz w:val="28"/>
      <w:szCs w:val="20"/>
    </w:rPr>
  </w:style>
  <w:style w:type="paragraph" w:styleId="2">
    <w:name w:val="Body Text Indent 2"/>
    <w:basedOn w:val="a"/>
    <w:qFormat/>
    <w:pPr>
      <w:ind w:left="840" w:hanging="840"/>
    </w:pPr>
    <w:rPr>
      <w:rFonts w:eastAsia="標楷體"/>
      <w:sz w:val="28"/>
      <w:szCs w:val="20"/>
    </w:rPr>
  </w:style>
  <w:style w:type="paragraph" w:styleId="aa">
    <w:name w:val="Body Text Indent"/>
    <w:basedOn w:val="a"/>
    <w:pPr>
      <w:spacing w:line="400" w:lineRule="exact"/>
      <w:ind w:left="960"/>
      <w:jc w:val="both"/>
    </w:pPr>
    <w:rPr>
      <w:rFonts w:ascii="標楷體" w:eastAsia="標楷體" w:hAnsi="標楷體" w:cs="標楷體"/>
      <w:sz w:val="28"/>
    </w:rPr>
  </w:style>
  <w:style w:type="paragraph" w:customStyle="1" w:styleId="ab">
    <w:name w:val="頁首與頁尾"/>
    <w:basedOn w:val="a"/>
    <w:qFormat/>
    <w:pPr>
      <w:suppressLineNumbers/>
      <w:tabs>
        <w:tab w:val="center" w:pos="4819"/>
        <w:tab w:val="right" w:pos="9638"/>
      </w:tabs>
    </w:pPr>
  </w:style>
  <w:style w:type="paragraph" w:styleId="ac">
    <w:name w:val="footer"/>
    <w:basedOn w:val="a"/>
    <w:pPr>
      <w:tabs>
        <w:tab w:val="center" w:pos="4153"/>
        <w:tab w:val="right" w:pos="8306"/>
      </w:tabs>
      <w:snapToGrid w:val="0"/>
    </w:pPr>
    <w:rPr>
      <w:sz w:val="20"/>
      <w:szCs w:val="20"/>
    </w:rPr>
  </w:style>
  <w:style w:type="paragraph" w:customStyle="1" w:styleId="ad">
    <w:name w:val="(一)"/>
    <w:basedOn w:val="a"/>
    <w:qFormat/>
    <w:pPr>
      <w:kinsoku w:val="0"/>
      <w:overflowPunct w:val="0"/>
      <w:spacing w:line="440" w:lineRule="exact"/>
      <w:ind w:left="1318" w:hanging="840"/>
    </w:pPr>
    <w:rPr>
      <w:rFonts w:eastAsia="標楷體"/>
      <w:sz w:val="28"/>
      <w:szCs w:val="28"/>
    </w:rPr>
  </w:style>
  <w:style w:type="paragraph" w:customStyle="1" w:styleId="ae">
    <w:name w:val="第一條"/>
    <w:basedOn w:val="a"/>
    <w:qFormat/>
    <w:pPr>
      <w:spacing w:before="232" w:line="440" w:lineRule="exact"/>
    </w:pPr>
    <w:rPr>
      <w:rFonts w:ascii="標楷體" w:eastAsia="標楷體" w:hAnsi="標楷體" w:cs="標楷體"/>
      <w:b/>
      <w:sz w:val="28"/>
    </w:rPr>
  </w:style>
  <w:style w:type="paragraph" w:customStyle="1" w:styleId="af">
    <w:name w:val="一"/>
    <w:basedOn w:val="a"/>
    <w:qFormat/>
    <w:pPr>
      <w:kinsoku w:val="0"/>
      <w:overflowPunct w:val="0"/>
      <w:spacing w:line="440" w:lineRule="exact"/>
      <w:ind w:left="1038" w:right="240" w:hanging="560"/>
    </w:pPr>
    <w:rPr>
      <w:rFonts w:ascii="標楷體" w:eastAsia="標楷體" w:hAnsi="標楷體" w:cs="標楷體"/>
      <w:sz w:val="28"/>
    </w:rPr>
  </w:style>
  <w:style w:type="paragraph" w:customStyle="1" w:styleId="1">
    <w:name w:val="1"/>
    <w:basedOn w:val="a"/>
    <w:qFormat/>
    <w:pPr>
      <w:spacing w:line="440" w:lineRule="exact"/>
      <w:ind w:left="1318" w:hanging="238"/>
    </w:pPr>
    <w:rPr>
      <w:rFonts w:eastAsia="標楷體"/>
      <w:sz w:val="28"/>
      <w:szCs w:val="28"/>
    </w:rPr>
  </w:style>
  <w:style w:type="paragraph" w:styleId="af0">
    <w:name w:val="header"/>
    <w:basedOn w:val="a"/>
    <w:pPr>
      <w:tabs>
        <w:tab w:val="center" w:pos="4153"/>
        <w:tab w:val="right" w:pos="8306"/>
      </w:tabs>
      <w:snapToGrid w:val="0"/>
    </w:pPr>
    <w:rPr>
      <w:sz w:val="20"/>
      <w:szCs w:val="20"/>
    </w:rPr>
  </w:style>
  <w:style w:type="paragraph" w:customStyle="1" w:styleId="af1">
    <w:name w:val="條文一"/>
    <w:basedOn w:val="a"/>
    <w:qFormat/>
    <w:pPr>
      <w:ind w:left="512" w:right="57" w:hanging="540"/>
      <w:jc w:val="both"/>
    </w:pPr>
    <w:rPr>
      <w:rFonts w:ascii="全真楷書;微軟正黑體" w:eastAsia="全真楷書;微軟正黑體" w:hAnsi="全真楷書;微軟正黑體" w:cs="全真楷書;微軟正黑體"/>
      <w:sz w:val="28"/>
      <w:szCs w:val="20"/>
    </w:rPr>
  </w:style>
  <w:style w:type="paragraph" w:customStyle="1" w:styleId="af2">
    <w:name w:val="()"/>
    <w:basedOn w:val="a"/>
    <w:qFormat/>
    <w:pPr>
      <w:tabs>
        <w:tab w:val="left" w:pos="1350"/>
      </w:tabs>
      <w:spacing w:line="400" w:lineRule="exact"/>
      <w:ind w:left="1350" w:hanging="840"/>
      <w:jc w:val="both"/>
    </w:pPr>
    <w:rPr>
      <w:rFonts w:ascii="標楷體" w:eastAsia="標楷體" w:hAnsi="標楷體" w:cs="標楷體"/>
      <w:sz w:val="28"/>
    </w:rPr>
  </w:style>
  <w:style w:type="paragraph" w:customStyle="1" w:styleId="10">
    <w:name w:val="條文1"/>
    <w:basedOn w:val="1"/>
    <w:qFormat/>
    <w:pPr>
      <w:ind w:left="280" w:hanging="280"/>
    </w:pPr>
    <w:rPr>
      <w:rFonts w:ascii="標楷體" w:hAnsi="標楷體" w:cs="標楷體"/>
    </w:rPr>
  </w:style>
  <w:style w:type="paragraph" w:customStyle="1" w:styleId="af3">
    <w:name w:val="二十一"/>
    <w:basedOn w:val="a"/>
    <w:qFormat/>
    <w:pPr>
      <w:kinsoku w:val="0"/>
      <w:overflowPunct w:val="0"/>
      <w:spacing w:line="440" w:lineRule="exact"/>
      <w:ind w:left="1200" w:hanging="1200"/>
    </w:pPr>
    <w:rPr>
      <w:rFonts w:ascii="標楷體" w:eastAsia="標楷體" w:hAnsi="標楷體" w:cs="標楷體"/>
      <w:spacing w:val="10"/>
      <w:sz w:val="28"/>
      <w:szCs w:val="20"/>
    </w:rPr>
  </w:style>
  <w:style w:type="paragraph" w:customStyle="1" w:styleId="142">
    <w:name w:val="1 + 標楷體 左:  4 字元 凸出:  2 字元"/>
    <w:basedOn w:val="1"/>
    <w:qFormat/>
    <w:pPr>
      <w:kinsoku w:val="0"/>
      <w:overflowPunct w:val="0"/>
      <w:ind w:left="1380" w:hanging="420"/>
    </w:pPr>
    <w:rPr>
      <w:rFonts w:ascii="標楷體" w:hAnsi="標楷體" w:cs="新細明體;PMingLiU"/>
      <w:szCs w:val="20"/>
    </w:rPr>
  </w:style>
  <w:style w:type="paragraph" w:styleId="af4">
    <w:name w:val="Balloon Text"/>
    <w:basedOn w:val="a"/>
    <w:qFormat/>
    <w:rPr>
      <w:rFonts w:ascii="Arial" w:eastAsia="Arial" w:hAnsi="Arial" w:cs="Arial"/>
      <w:sz w:val="18"/>
      <w:szCs w:val="18"/>
    </w:rPr>
  </w:style>
  <w:style w:type="paragraph" w:customStyle="1" w:styleId="11">
    <w:name w:val="表格內文1"/>
    <w:qFormat/>
    <w:pPr>
      <w:textAlignment w:val="auto"/>
    </w:pPr>
    <w:rPr>
      <w:rFonts w:ascii="Times New Roman" w:hAnsi="Times New Roman" w:cs="Times New Roman"/>
      <w:sz w:val="20"/>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paragraph" w:styleId="af5">
    <w:name w:val="List Paragraph"/>
    <w:basedOn w:val="a"/>
    <w:uiPriority w:val="34"/>
    <w:qFormat/>
    <w:rsid w:val="00050C0F"/>
    <w:pPr>
      <w:ind w:leftChars="200" w:left="480"/>
    </w:pPr>
  </w:style>
  <w:style w:type="paragraph" w:customStyle="1" w:styleId="Textbody">
    <w:name w:val="Text body"/>
    <w:rsid w:val="0055543C"/>
    <w:pPr>
      <w:widowControl w:val="0"/>
      <w:suppressAutoHyphens/>
      <w:autoSpaceDN w:val="0"/>
    </w:pPr>
    <w:rPr>
      <w:rFonts w:ascii="Times New Roman" w:hAnsi="Times New Roman" w:cs="Times New Roman"/>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506</Words>
  <Characters>2888</Characters>
  <Application>Microsoft Office Word</Application>
  <DocSecurity>0</DocSecurity>
  <Lines>24</Lines>
  <Paragraphs>6</Paragraphs>
  <ScaleCrop>false</ScaleCrop>
  <Company>交通部觀光局</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TBROC</dc:creator>
  <dc:description/>
  <cp:lastModifiedBy>劉騏銘</cp:lastModifiedBy>
  <cp:revision>6</cp:revision>
  <cp:lastPrinted>2024-08-20T00:13:00Z</cp:lastPrinted>
  <dcterms:created xsi:type="dcterms:W3CDTF">2024-08-15T05:53:00Z</dcterms:created>
  <dcterms:modified xsi:type="dcterms:W3CDTF">2024-08-20T00:14:00Z</dcterms:modified>
  <dc:language>zh-TW</dc:language>
</cp:coreProperties>
</file>