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1F10" w:rsidRDefault="00522363">
      <w:pPr>
        <w:pStyle w:val="Standard"/>
        <w:spacing w:after="240" w:line="460" w:lineRule="exact"/>
        <w:jc w:val="both"/>
      </w:pPr>
      <w:r>
        <w:rPr>
          <w:rFonts w:ascii="標楷體" w:eastAsia="標楷體" w:hAnsi="標楷體" w:cs="標楷體"/>
          <w:sz w:val="40"/>
          <w:szCs w:val="40"/>
        </w:rPr>
        <w:t>交通部觀光署</w:t>
      </w:r>
      <w:r>
        <w:rPr>
          <w:rFonts w:ascii="標楷體" w:eastAsia="標楷體" w:hAnsi="標楷體" w:cs="標楷體"/>
          <w:sz w:val="40"/>
          <w:szCs w:val="40"/>
          <w:lang w:eastAsia="zh-TW"/>
        </w:rPr>
        <w:t>補</w:t>
      </w:r>
      <w:r>
        <w:rPr>
          <w:rFonts w:ascii="標楷體" w:eastAsia="標楷體" w:hAnsi="標楷體" w:cs="標楷體"/>
          <w:sz w:val="40"/>
          <w:szCs w:val="40"/>
        </w:rPr>
        <w:t>助</w:t>
      </w:r>
      <w:r>
        <w:rPr>
          <w:rFonts w:ascii="標楷體" w:eastAsia="標楷體" w:hAnsi="標楷體" w:cs="標楷體"/>
          <w:sz w:val="40"/>
          <w:szCs w:val="40"/>
          <w:lang w:eastAsia="zh-TW"/>
        </w:rPr>
        <w:t>旅宿業</w:t>
      </w:r>
      <w:r>
        <w:rPr>
          <w:rFonts w:ascii="標楷體" w:eastAsia="標楷體" w:hAnsi="標楷體" w:cs="標楷體"/>
          <w:sz w:val="40"/>
          <w:szCs w:val="40"/>
        </w:rPr>
        <w:t>穩定接待國際</w:t>
      </w:r>
      <w:r>
        <w:rPr>
          <w:rFonts w:ascii="標楷體" w:eastAsia="標楷體" w:hAnsi="標楷體" w:cs="標楷體"/>
          <w:sz w:val="40"/>
          <w:szCs w:val="40"/>
          <w:lang w:eastAsia="zh-TW"/>
        </w:rPr>
        <w:t>旅</w:t>
      </w:r>
      <w:r>
        <w:rPr>
          <w:rFonts w:ascii="標楷體" w:eastAsia="標楷體" w:hAnsi="標楷體" w:cs="標楷體"/>
          <w:sz w:val="40"/>
          <w:szCs w:val="40"/>
        </w:rPr>
        <w:t>客服務量能</w:t>
      </w:r>
      <w:r>
        <w:rPr>
          <w:rFonts w:ascii="標楷體" w:eastAsia="標楷體" w:hAnsi="標楷體" w:cs="標楷體"/>
          <w:sz w:val="40"/>
          <w:szCs w:val="40"/>
          <w:lang w:eastAsia="zh-TW"/>
        </w:rPr>
        <w:t>實施</w:t>
      </w:r>
      <w:r>
        <w:rPr>
          <w:rFonts w:ascii="標楷體" w:eastAsia="標楷體" w:hAnsi="標楷體" w:cs="標楷體"/>
          <w:sz w:val="40"/>
          <w:szCs w:val="40"/>
        </w:rPr>
        <w:t>要點</w:t>
      </w:r>
    </w:p>
    <w:p w:rsidR="00761F10" w:rsidRDefault="00522363">
      <w:pPr>
        <w:pStyle w:val="Standard"/>
        <w:spacing w:after="240" w:line="200" w:lineRule="exact"/>
        <w:ind w:left="142"/>
        <w:jc w:val="both"/>
        <w:rPr>
          <w:rFonts w:ascii="標楷體" w:eastAsia="標楷體" w:hAnsi="標楷體"/>
        </w:rPr>
      </w:pPr>
      <w:r>
        <w:rPr>
          <w:rFonts w:ascii="標楷體" w:eastAsia="標楷體" w:hAnsi="標楷體"/>
        </w:rPr>
        <w:t>中華民國112年4月20日觀旅字第11206002821號令訂定發布，並自112年4月1日生效。</w:t>
      </w:r>
    </w:p>
    <w:p w:rsidR="00761F10" w:rsidRDefault="00522363">
      <w:pPr>
        <w:pStyle w:val="Standard"/>
        <w:spacing w:after="240" w:line="200" w:lineRule="exact"/>
        <w:ind w:left="142"/>
        <w:jc w:val="both"/>
      </w:pPr>
      <w:r>
        <w:rPr>
          <w:rFonts w:ascii="標楷體" w:eastAsia="標楷體" w:hAnsi="標楷體"/>
        </w:rPr>
        <w:t>中華民國112年11月17日觀宿字第11206011301號令修正發布，並自112年4月1日生效。</w:t>
      </w:r>
    </w:p>
    <w:p w:rsidR="00761F10" w:rsidRDefault="00522363">
      <w:pPr>
        <w:pStyle w:val="Standard"/>
        <w:spacing w:after="240" w:line="200" w:lineRule="exact"/>
        <w:ind w:left="142"/>
        <w:jc w:val="both"/>
      </w:pPr>
      <w:r>
        <w:rPr>
          <w:rFonts w:ascii="標楷體" w:eastAsia="標楷體" w:hAnsi="標楷體"/>
        </w:rPr>
        <w:t>中華民國113年8月12日觀宿字第11306007201號令修正發布，並自113年4月1日生效。</w:t>
      </w:r>
    </w:p>
    <w:p w:rsidR="00761F10" w:rsidRDefault="00522363">
      <w:pPr>
        <w:pStyle w:val="Standard"/>
        <w:spacing w:line="460" w:lineRule="exact"/>
        <w:ind w:left="720" w:hanging="578"/>
        <w:jc w:val="both"/>
      </w:pPr>
      <w:r>
        <w:rPr>
          <w:rFonts w:ascii="標楷體" w:eastAsia="標楷體" w:hAnsi="標楷體" w:cs="標楷體"/>
          <w:sz w:val="28"/>
          <w:szCs w:val="28"/>
        </w:rPr>
        <w:t>一、交通部觀光署（以下簡稱本署）為執行中央政府疫後強化經濟與社會韌性及全民共享經濟成果特別預算（以下簡稱本預算），加速擴大吸引國際觀光客，以觀光旅館業、旅館業及民宿經營者新增聘僱相關服務人員數計算補助金予業者，鼓勵業者改善勞動條件，以增加相關人力，穩定服務量能及品質，爰訂定本要點。</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二、營業中且最近三年未經本署及本署前身交通部觀光局處分停止獎（補）助之觀光旅館業、旅館業及已辦妥商業登記或稅籍登記之民宿經營者，得依本要點規定申請補助（以下簡稱申請人）。</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三、</w:t>
      </w:r>
      <w:r>
        <w:rPr>
          <w:rFonts w:ascii="標楷體" w:eastAsia="標楷體" w:hAnsi="標楷體" w:cs="Times New Roman"/>
          <w:sz w:val="28"/>
          <w:szCs w:val="24"/>
          <w:lang w:eastAsia="zh-TW"/>
        </w:rPr>
        <w:t>本要點補助申請期間自中華民國一百十二年十月一日起至一百十四年十一月三十日止（以郵戳為憑）；本</w:t>
      </w:r>
      <w:r>
        <w:rPr>
          <w:rFonts w:ascii="標楷體" w:eastAsia="標楷體" w:hAnsi="標楷體" w:cs="標楷體"/>
          <w:sz w:val="28"/>
          <w:szCs w:val="28"/>
        </w:rPr>
        <w:t>署</w:t>
      </w:r>
      <w:r>
        <w:rPr>
          <w:rFonts w:ascii="標楷體" w:eastAsia="標楷體" w:hAnsi="標楷體" w:cs="Times New Roman"/>
          <w:sz w:val="28"/>
          <w:szCs w:val="24"/>
          <w:lang w:eastAsia="zh-TW"/>
        </w:rPr>
        <w:t>得視經費支應情形提前公告停止補助申請。</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四</w:t>
      </w:r>
      <w:r>
        <w:rPr>
          <w:rFonts w:ascii="標楷體" w:eastAsia="標楷體" w:hAnsi="標楷體" w:cs="標楷體"/>
          <w:sz w:val="28"/>
          <w:szCs w:val="28"/>
        </w:rPr>
        <w:t>、</w:t>
      </w:r>
      <w:r>
        <w:rPr>
          <w:rFonts w:ascii="標楷體" w:eastAsia="標楷體" w:hAnsi="標楷體" w:cs="標楷體"/>
          <w:sz w:val="28"/>
          <w:szCs w:val="28"/>
          <w:lang w:eastAsia="zh-TW"/>
        </w:rPr>
        <w:t>申請人新增聘僱之房務及清潔服務人員符合下列規定者，補助金額每人每月新臺幣五千元，最長十二個月：</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rPr>
        <w:t>一</w:t>
      </w:r>
      <w:r>
        <w:rPr>
          <w:rFonts w:ascii="標楷體" w:eastAsia="標楷體" w:hAnsi="標楷體" w:cs="標楷體"/>
          <w:sz w:val="28"/>
          <w:szCs w:val="28"/>
        </w:rPr>
        <w:t>）</w:t>
      </w:r>
      <w:r w:rsidR="00522363">
        <w:rPr>
          <w:rFonts w:ascii="標楷體" w:eastAsia="標楷體" w:hAnsi="標楷體" w:cs="標楷體"/>
          <w:sz w:val="28"/>
          <w:szCs w:val="28"/>
          <w:lang w:eastAsia="zh-TW"/>
        </w:rPr>
        <w:t>臺北市、新北市、基隆市、桃園市、新竹縣及新竹市，每月薪資新臺幣三萬三千元以上；其他直轄市、縣（市），每月薪資新臺幣三萬一千元以上。</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rPr>
        <w:t>二</w:t>
      </w:r>
      <w:r>
        <w:rPr>
          <w:rFonts w:ascii="標楷體" w:eastAsia="標楷體" w:hAnsi="標楷體" w:cs="標楷體"/>
          <w:sz w:val="28"/>
          <w:szCs w:val="28"/>
        </w:rPr>
        <w:t>）</w:t>
      </w:r>
      <w:r w:rsidR="00522363">
        <w:rPr>
          <w:rFonts w:ascii="標楷體" w:eastAsia="標楷體" w:hAnsi="標楷體" w:cs="標楷體"/>
          <w:sz w:val="28"/>
          <w:szCs w:val="28"/>
        </w:rPr>
        <w:t>於中華民國一百十二年四月一日起至一百十三年九月三十日到職，且連續實際在職六個月以上。</w:t>
      </w:r>
    </w:p>
    <w:p w:rsidR="00761F10" w:rsidRDefault="00522363" w:rsidP="00A34961">
      <w:pPr>
        <w:pStyle w:val="Standard"/>
        <w:spacing w:line="460" w:lineRule="exact"/>
        <w:ind w:leftChars="200" w:left="480" w:firstLineChars="200" w:firstLine="560"/>
        <w:jc w:val="both"/>
        <w:rPr>
          <w:rFonts w:ascii="標楷體" w:eastAsia="標楷體" w:hAnsi="標楷體" w:cs="標楷體"/>
          <w:sz w:val="28"/>
          <w:szCs w:val="28"/>
        </w:rPr>
      </w:pPr>
      <w:r>
        <w:rPr>
          <w:rFonts w:ascii="標楷體" w:eastAsia="標楷體" w:hAnsi="標楷體" w:cs="標楷體"/>
          <w:sz w:val="28"/>
          <w:szCs w:val="28"/>
        </w:rPr>
        <w:t>每家觀光旅館、旅館及民宿申請補助總人數，以房間數八分之一為限；其不足一人者，以一人計。</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五、申請人</w:t>
      </w:r>
      <w:r>
        <w:rPr>
          <w:rFonts w:ascii="標楷體" w:eastAsia="標楷體" w:hAnsi="標楷體" w:cs="標楷體"/>
          <w:sz w:val="28"/>
          <w:szCs w:val="28"/>
        </w:rPr>
        <w:t>應</w:t>
      </w:r>
      <w:r>
        <w:rPr>
          <w:rFonts w:ascii="標楷體" w:eastAsia="標楷體" w:hAnsi="標楷體" w:cs="標楷體"/>
          <w:sz w:val="28"/>
          <w:szCs w:val="28"/>
          <w:lang w:eastAsia="zh-TW"/>
        </w:rPr>
        <w:t>備齊下列文件向本</w:t>
      </w:r>
      <w:r>
        <w:rPr>
          <w:rFonts w:ascii="標楷體" w:eastAsia="標楷體" w:hAnsi="標楷體" w:cs="標楷體"/>
          <w:sz w:val="28"/>
          <w:szCs w:val="28"/>
        </w:rPr>
        <w:t>署</w:t>
      </w:r>
      <w:r>
        <w:rPr>
          <w:rFonts w:ascii="標楷體" w:eastAsia="標楷體" w:hAnsi="標楷體" w:cs="標楷體"/>
          <w:sz w:val="28"/>
          <w:szCs w:val="28"/>
          <w:lang w:eastAsia="zh-TW"/>
        </w:rPr>
        <w:t>提出補助</w:t>
      </w:r>
      <w:r>
        <w:rPr>
          <w:rFonts w:ascii="標楷體" w:eastAsia="標楷體" w:hAnsi="標楷體" w:cs="標楷體"/>
          <w:sz w:val="28"/>
          <w:szCs w:val="28"/>
        </w:rPr>
        <w:t>申請：</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rPr>
        <w:t>一</w:t>
      </w:r>
      <w:r>
        <w:rPr>
          <w:rFonts w:ascii="標楷體" w:eastAsia="標楷體" w:hAnsi="標楷體" w:cs="標楷體"/>
          <w:sz w:val="28"/>
          <w:szCs w:val="28"/>
        </w:rPr>
        <w:t>）</w:t>
      </w:r>
      <w:r w:rsidR="00522363">
        <w:rPr>
          <w:rFonts w:ascii="標楷體" w:eastAsia="標楷體" w:hAnsi="標楷體" w:cs="標楷體"/>
          <w:sz w:val="28"/>
          <w:szCs w:val="28"/>
        </w:rPr>
        <w:t>申請書。（附件一）</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二</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觀光旅館業營業執照、旅館業登記證，或民宿登記證影本及商業登記或稅籍登記證明文件。</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三</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勞工保險、就業保險或勞工職業災害保險投保單位被保險人</w:t>
      </w:r>
      <w:r w:rsidR="00522363">
        <w:rPr>
          <w:rFonts w:ascii="標楷體" w:eastAsia="標楷體" w:hAnsi="標楷體" w:cs="標楷體"/>
          <w:sz w:val="28"/>
          <w:szCs w:val="28"/>
          <w:lang w:eastAsia="zh-TW"/>
        </w:rPr>
        <w:lastRenderedPageBreak/>
        <w:t>名冊。</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lang w:eastAsia="zh-TW"/>
        </w:rPr>
        <w:t>四</w:t>
      </w:r>
      <w:r>
        <w:rPr>
          <w:rFonts w:ascii="標楷體" w:eastAsia="標楷體" w:hAnsi="標楷體" w:cs="標楷體"/>
          <w:sz w:val="28"/>
          <w:szCs w:val="28"/>
        </w:rPr>
        <w:t>）</w:t>
      </w:r>
      <w:r w:rsidR="00522363">
        <w:rPr>
          <w:rFonts w:ascii="標楷體" w:eastAsia="標楷體" w:hAnsi="標楷體" w:cs="標楷體"/>
          <w:sz w:val="28"/>
          <w:szCs w:val="28"/>
        </w:rPr>
        <w:t>員工清冊</w:t>
      </w:r>
      <w:r w:rsidR="00014F37">
        <w:rPr>
          <w:rFonts w:ascii="標楷體" w:eastAsia="標楷體" w:hAnsi="標楷體" w:cs="標楷體" w:hint="eastAsia"/>
          <w:sz w:val="28"/>
          <w:szCs w:val="28"/>
        </w:rPr>
        <w:t>。</w:t>
      </w:r>
    </w:p>
    <w:p w:rsidR="00761F10" w:rsidRDefault="00A34961" w:rsidP="00A34961">
      <w:pPr>
        <w:pStyle w:val="Standard"/>
        <w:spacing w:line="460" w:lineRule="exact"/>
        <w:ind w:leftChars="200" w:left="1320" w:hangingChars="300" w:hanging="840"/>
        <w:jc w:val="both"/>
        <w:rPr>
          <w:rFonts w:ascii="標楷體" w:eastAsia="標楷體" w:hAnsi="標楷體" w:cs="標楷體"/>
          <w:sz w:val="28"/>
          <w:szCs w:val="28"/>
          <w:lang w:eastAsia="zh-TW"/>
        </w:rPr>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五</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薪資證明文件</w:t>
      </w:r>
      <w:r w:rsidR="00014F37">
        <w:rPr>
          <w:rFonts w:ascii="標楷體" w:eastAsia="標楷體" w:hAnsi="標楷體" w:cs="標楷體" w:hint="eastAsia"/>
          <w:sz w:val="28"/>
          <w:szCs w:val="28"/>
          <w:lang w:eastAsia="zh-TW"/>
        </w:rPr>
        <w:t>。</w:t>
      </w:r>
    </w:p>
    <w:p w:rsidR="00761F10" w:rsidRDefault="00A34961" w:rsidP="00A34961">
      <w:pPr>
        <w:pStyle w:val="Standard"/>
        <w:spacing w:line="460" w:lineRule="exact"/>
        <w:ind w:leftChars="200" w:left="1320" w:hangingChars="300" w:hanging="840"/>
        <w:jc w:val="both"/>
        <w:rPr>
          <w:rFonts w:ascii="標楷體" w:eastAsia="標楷體" w:hAnsi="標楷體" w:cs="標楷體"/>
          <w:sz w:val="28"/>
          <w:szCs w:val="28"/>
          <w:lang w:eastAsia="zh-TW"/>
        </w:rPr>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六</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勞動契約</w:t>
      </w:r>
      <w:r w:rsidR="00014F37">
        <w:rPr>
          <w:rFonts w:ascii="標楷體" w:eastAsia="標楷體" w:hAnsi="標楷體" w:cs="標楷體" w:hint="eastAsia"/>
          <w:sz w:val="28"/>
          <w:szCs w:val="28"/>
          <w:lang w:eastAsia="zh-TW"/>
        </w:rPr>
        <w:t>。</w:t>
      </w:r>
      <w:bookmarkStart w:id="0" w:name="_GoBack"/>
      <w:bookmarkEnd w:id="0"/>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七</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切結書。（附件二）</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八</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領據。（附件三）</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lang w:eastAsia="zh-TW"/>
        </w:rPr>
        <w:t>九</w:t>
      </w:r>
      <w:r>
        <w:rPr>
          <w:rFonts w:ascii="標楷體" w:eastAsia="標楷體" w:hAnsi="標楷體" w:cs="標楷體"/>
          <w:sz w:val="28"/>
          <w:szCs w:val="28"/>
        </w:rPr>
        <w:t>）</w:t>
      </w:r>
      <w:r w:rsidR="00522363">
        <w:rPr>
          <w:rFonts w:ascii="標楷體" w:eastAsia="標楷體" w:hAnsi="標楷體" w:cs="標楷體"/>
          <w:sz w:val="28"/>
          <w:szCs w:val="28"/>
        </w:rPr>
        <w:t>指定匯款帳戶存摺影本。</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rPr>
        <w:t>十</w:t>
      </w:r>
      <w:r>
        <w:rPr>
          <w:rFonts w:ascii="標楷體" w:eastAsia="標楷體" w:hAnsi="標楷體" w:cs="標楷體"/>
          <w:sz w:val="28"/>
          <w:szCs w:val="28"/>
        </w:rPr>
        <w:t>）</w:t>
      </w:r>
      <w:r w:rsidR="00522363">
        <w:rPr>
          <w:rFonts w:ascii="標楷體" w:eastAsia="標楷體" w:hAnsi="標楷體" w:cs="標楷體"/>
          <w:sz w:val="28"/>
          <w:szCs w:val="28"/>
          <w:lang w:eastAsia="zh-TW"/>
        </w:rPr>
        <w:t>公職人員之關係人身分關係揭露表</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附件四</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及切結書</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附件五</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。受補助對象如非屬公職人員利益衝突迴避法第二條及第三條所稱公職人員或關係人免附揭露表。</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十一</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其他經本</w:t>
      </w:r>
      <w:r w:rsidR="00522363">
        <w:rPr>
          <w:rFonts w:ascii="標楷體" w:eastAsia="標楷體" w:hAnsi="標楷體" w:cs="標楷體"/>
          <w:sz w:val="28"/>
          <w:szCs w:val="28"/>
        </w:rPr>
        <w:t>署</w:t>
      </w:r>
      <w:r w:rsidR="00522363">
        <w:rPr>
          <w:rFonts w:ascii="標楷體" w:eastAsia="標楷體" w:hAnsi="標楷體" w:cs="標楷體"/>
          <w:sz w:val="28"/>
          <w:szCs w:val="28"/>
          <w:lang w:eastAsia="zh-TW"/>
        </w:rPr>
        <w:t>公告指定之文件。</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六</w:t>
      </w:r>
      <w:r>
        <w:rPr>
          <w:rFonts w:ascii="標楷體" w:eastAsia="標楷體" w:hAnsi="標楷體" w:cs="標楷體"/>
          <w:sz w:val="28"/>
          <w:szCs w:val="28"/>
        </w:rPr>
        <w:t>、補助申請經本署審查符合本要點規定者，核撥補助金至申請人指定匯款帳戶。</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七</w:t>
      </w:r>
      <w:r>
        <w:rPr>
          <w:rFonts w:ascii="標楷體" w:eastAsia="標楷體" w:hAnsi="標楷體" w:cs="標楷體"/>
          <w:sz w:val="28"/>
          <w:szCs w:val="28"/>
        </w:rPr>
        <w:t>、申請人所提申請不符本要點規定者，本署應予駁回；其得補正者，應通知限期補正；經通知補正，屆期未補正完全者，應予駁回。</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八</w:t>
      </w:r>
      <w:r>
        <w:rPr>
          <w:rFonts w:ascii="標楷體" w:eastAsia="標楷體" w:hAnsi="標楷體" w:cs="標楷體"/>
          <w:sz w:val="28"/>
          <w:szCs w:val="28"/>
        </w:rPr>
        <w:t>、</w:t>
      </w:r>
      <w:r>
        <w:rPr>
          <w:rFonts w:ascii="標楷體" w:eastAsia="標楷體" w:hAnsi="標楷體" w:cs="標楷體"/>
          <w:sz w:val="28"/>
          <w:szCs w:val="28"/>
          <w:lang w:eastAsia="zh-TW"/>
        </w:rPr>
        <w:t>申請人有下列情事之一者</w:t>
      </w:r>
      <w:r>
        <w:rPr>
          <w:rFonts w:ascii="標楷體" w:eastAsia="標楷體" w:hAnsi="標楷體" w:cs="標楷體"/>
          <w:sz w:val="28"/>
          <w:szCs w:val="28"/>
        </w:rPr>
        <w:t>，本署不予</w:t>
      </w:r>
      <w:r>
        <w:rPr>
          <w:rFonts w:ascii="標楷體" w:eastAsia="標楷體" w:hAnsi="標楷體" w:cs="標楷體"/>
          <w:sz w:val="28"/>
          <w:szCs w:val="28"/>
          <w:lang w:eastAsia="zh-TW"/>
        </w:rPr>
        <w:t>補</w:t>
      </w:r>
      <w:r>
        <w:rPr>
          <w:rFonts w:ascii="標楷體" w:eastAsia="標楷體" w:hAnsi="標楷體" w:cs="標楷體"/>
          <w:sz w:val="28"/>
          <w:szCs w:val="28"/>
        </w:rPr>
        <w:t>助</w:t>
      </w:r>
      <w:r>
        <w:rPr>
          <w:rFonts w:ascii="標楷體" w:eastAsia="標楷體" w:hAnsi="標楷體" w:cs="標楷體"/>
          <w:sz w:val="28"/>
          <w:szCs w:val="28"/>
          <w:lang w:eastAsia="zh-TW"/>
        </w:rPr>
        <w:t>；已核准補助者，得撤銷或廢止之，並得視情節輕重以書面行政處分通知返還補助金之一部或全部</w:t>
      </w:r>
      <w:r>
        <w:rPr>
          <w:rFonts w:ascii="標楷體" w:eastAsia="標楷體" w:hAnsi="標楷體" w:cs="標楷體"/>
          <w:sz w:val="28"/>
          <w:szCs w:val="28"/>
        </w:rPr>
        <w:t>：</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rPr>
        <w:t>（</w:t>
      </w:r>
      <w:r w:rsidR="00522363">
        <w:rPr>
          <w:rFonts w:ascii="標楷體" w:eastAsia="標楷體" w:hAnsi="標楷體" w:cs="標楷體"/>
          <w:sz w:val="28"/>
          <w:szCs w:val="28"/>
        </w:rPr>
        <w:t>一</w:t>
      </w:r>
      <w:r>
        <w:rPr>
          <w:rFonts w:ascii="標楷體" w:eastAsia="標楷體" w:hAnsi="標楷體" w:cs="標楷體"/>
          <w:sz w:val="28"/>
          <w:szCs w:val="28"/>
        </w:rPr>
        <w:t>）</w:t>
      </w:r>
      <w:r w:rsidR="00522363">
        <w:rPr>
          <w:rFonts w:ascii="標楷體" w:eastAsia="標楷體" w:hAnsi="標楷體" w:cs="標楷體"/>
          <w:sz w:val="28"/>
          <w:szCs w:val="28"/>
        </w:rPr>
        <w:t>以詐欺、脅迫、賄賂</w:t>
      </w:r>
      <w:r w:rsidR="00522363">
        <w:rPr>
          <w:rFonts w:ascii="標楷體" w:eastAsia="標楷體" w:hAnsi="標楷體" w:cs="標楷體"/>
          <w:sz w:val="28"/>
          <w:szCs w:val="28"/>
          <w:lang w:eastAsia="zh-TW"/>
        </w:rPr>
        <w:t>或</w:t>
      </w:r>
      <w:r w:rsidR="00522363">
        <w:rPr>
          <w:rFonts w:ascii="標楷體" w:eastAsia="標楷體" w:hAnsi="標楷體" w:cs="標楷體"/>
          <w:sz w:val="28"/>
          <w:szCs w:val="28"/>
        </w:rPr>
        <w:t>其他不正當之方法獲得補助。</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二</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虛報、浮報、偽造或變造申請文件。</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三</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於領取補助金期間重複請領其他政府機關同性質之獎（補）助。</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四</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經勞動主管機關認定於領取補助金期間至本預算執行期滿實施減薪且違反勞動基準法第二十一條規定。</w:t>
      </w:r>
    </w:p>
    <w:p w:rsidR="00761F10" w:rsidRDefault="00A34961" w:rsidP="00A34961">
      <w:pPr>
        <w:pStyle w:val="Standard"/>
        <w:spacing w:line="460" w:lineRule="exact"/>
        <w:ind w:leftChars="200" w:left="1320" w:hangingChars="300" w:hanging="840"/>
        <w:jc w:val="both"/>
      </w:pP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五</w:t>
      </w:r>
      <w:r>
        <w:rPr>
          <w:rFonts w:ascii="標楷體" w:eastAsia="標楷體" w:hAnsi="標楷體" w:cs="標楷體"/>
          <w:sz w:val="28"/>
          <w:szCs w:val="28"/>
          <w:lang w:eastAsia="zh-TW"/>
        </w:rPr>
        <w:t>）</w:t>
      </w:r>
      <w:r w:rsidR="00522363">
        <w:rPr>
          <w:rFonts w:ascii="標楷體" w:eastAsia="標楷體" w:hAnsi="標楷體" w:cs="標楷體"/>
          <w:sz w:val="28"/>
          <w:szCs w:val="28"/>
          <w:lang w:eastAsia="zh-TW"/>
        </w:rPr>
        <w:t>規避、妨礙或拒絕本</w:t>
      </w:r>
      <w:r w:rsidR="00522363">
        <w:rPr>
          <w:rFonts w:ascii="標楷體" w:eastAsia="標楷體" w:hAnsi="標楷體" w:cs="標楷體"/>
          <w:sz w:val="28"/>
          <w:szCs w:val="28"/>
        </w:rPr>
        <w:t>署</w:t>
      </w:r>
      <w:r w:rsidR="00522363">
        <w:rPr>
          <w:rFonts w:ascii="標楷體" w:eastAsia="標楷體" w:hAnsi="標楷體" w:cs="標楷體"/>
          <w:sz w:val="28"/>
          <w:szCs w:val="28"/>
          <w:lang w:eastAsia="zh-TW"/>
        </w:rPr>
        <w:t>派員查核補助執行情形。</w:t>
      </w:r>
    </w:p>
    <w:p w:rsidR="00761F10" w:rsidRDefault="00522363">
      <w:pPr>
        <w:pStyle w:val="Standard"/>
        <w:spacing w:line="460" w:lineRule="exact"/>
        <w:ind w:left="756" w:firstLine="566"/>
        <w:jc w:val="both"/>
      </w:pPr>
      <w:r>
        <w:rPr>
          <w:rFonts w:ascii="標楷體" w:eastAsia="標楷體" w:hAnsi="標楷體" w:cs="標楷體"/>
          <w:sz w:val="28"/>
          <w:szCs w:val="28"/>
          <w:lang w:eastAsia="zh-TW"/>
        </w:rPr>
        <w:t>申請人有前項第一款或第二款所定情事之一者，本</w:t>
      </w:r>
      <w:r>
        <w:rPr>
          <w:rFonts w:ascii="標楷體" w:eastAsia="標楷體" w:hAnsi="標楷體" w:cs="標楷體"/>
          <w:sz w:val="28"/>
          <w:szCs w:val="28"/>
        </w:rPr>
        <w:t>署</w:t>
      </w:r>
      <w:r>
        <w:rPr>
          <w:rFonts w:ascii="標楷體" w:eastAsia="標楷體" w:hAnsi="標楷體" w:cs="標楷體"/>
          <w:sz w:val="28"/>
          <w:szCs w:val="28"/>
          <w:lang w:eastAsia="zh-TW"/>
        </w:rPr>
        <w:t>得對其停止獎（補）助三年。</w:t>
      </w:r>
    </w:p>
    <w:p w:rsidR="00761F10" w:rsidRDefault="00522363">
      <w:pPr>
        <w:pStyle w:val="Standard"/>
        <w:spacing w:line="460" w:lineRule="exact"/>
        <w:ind w:left="720" w:hanging="578"/>
        <w:jc w:val="both"/>
      </w:pPr>
      <w:r>
        <w:rPr>
          <w:rFonts w:ascii="標楷體" w:eastAsia="標楷體" w:hAnsi="標楷體" w:cs="標楷體"/>
          <w:sz w:val="28"/>
          <w:szCs w:val="28"/>
          <w:lang w:eastAsia="zh-TW"/>
        </w:rPr>
        <w:t>九</w:t>
      </w:r>
      <w:r>
        <w:rPr>
          <w:rFonts w:ascii="標楷體" w:eastAsia="標楷體" w:hAnsi="標楷體" w:cs="標楷體"/>
          <w:sz w:val="28"/>
          <w:szCs w:val="28"/>
        </w:rPr>
        <w:t>、本要點</w:t>
      </w:r>
      <w:r>
        <w:rPr>
          <w:rFonts w:ascii="標楷體" w:eastAsia="標楷體" w:hAnsi="標楷體" w:cs="標楷體"/>
          <w:sz w:val="28"/>
          <w:szCs w:val="28"/>
          <w:lang w:eastAsia="zh-TW"/>
        </w:rPr>
        <w:t>所定相關事項</w:t>
      </w:r>
      <w:r>
        <w:rPr>
          <w:rFonts w:ascii="標楷體" w:eastAsia="標楷體" w:hAnsi="標楷體" w:cs="標楷體"/>
          <w:sz w:val="28"/>
          <w:szCs w:val="28"/>
        </w:rPr>
        <w:t>，本署得委</w:t>
      </w:r>
      <w:r>
        <w:rPr>
          <w:rFonts w:ascii="標楷體" w:eastAsia="標楷體" w:hAnsi="標楷體" w:cs="標楷體"/>
          <w:sz w:val="28"/>
          <w:szCs w:val="28"/>
          <w:lang w:eastAsia="zh-TW"/>
        </w:rPr>
        <w:t>由</w:t>
      </w:r>
      <w:r>
        <w:rPr>
          <w:rFonts w:ascii="標楷體" w:eastAsia="標楷體" w:hAnsi="標楷體" w:cs="標楷體"/>
          <w:sz w:val="28"/>
          <w:szCs w:val="28"/>
        </w:rPr>
        <w:t>其他機關</w:t>
      </w:r>
      <w:r>
        <w:rPr>
          <w:rFonts w:ascii="標楷體" w:eastAsia="標楷體" w:hAnsi="標楷體" w:cs="標楷體"/>
          <w:sz w:val="28"/>
          <w:szCs w:val="28"/>
          <w:lang w:eastAsia="zh-TW"/>
        </w:rPr>
        <w:t>（</w:t>
      </w:r>
      <w:r>
        <w:rPr>
          <w:rFonts w:ascii="標楷體" w:eastAsia="標楷體" w:hAnsi="標楷體" w:cs="標楷體"/>
          <w:sz w:val="28"/>
          <w:szCs w:val="28"/>
        </w:rPr>
        <w:t>構</w:t>
      </w:r>
      <w:r>
        <w:rPr>
          <w:rFonts w:ascii="標楷體" w:eastAsia="標楷體" w:hAnsi="標楷體" w:cs="標楷體"/>
          <w:sz w:val="28"/>
          <w:szCs w:val="28"/>
          <w:lang w:eastAsia="zh-TW"/>
        </w:rPr>
        <w:t>）</w:t>
      </w:r>
      <w:r>
        <w:rPr>
          <w:rFonts w:ascii="標楷體" w:eastAsia="標楷體" w:hAnsi="標楷體" w:cs="標楷體"/>
          <w:sz w:val="28"/>
          <w:szCs w:val="28"/>
        </w:rPr>
        <w:t>、法人、團體或個人辦理。</w:t>
      </w:r>
    </w:p>
    <w:sectPr w:rsidR="00761F10">
      <w:pgSz w:w="11906" w:h="16838"/>
      <w:pgMar w:top="1418" w:right="1418"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533" w:rsidRDefault="00930533">
      <w:r>
        <w:separator/>
      </w:r>
    </w:p>
  </w:endnote>
  <w:endnote w:type="continuationSeparator" w:id="0">
    <w:p w:rsidR="00930533" w:rsidRDefault="0093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altName w:val="Lucida Sans"/>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533" w:rsidRDefault="00930533">
      <w:r>
        <w:rPr>
          <w:color w:val="000000"/>
        </w:rPr>
        <w:separator/>
      </w:r>
    </w:p>
  </w:footnote>
  <w:footnote w:type="continuationSeparator" w:id="0">
    <w:p w:rsidR="00930533" w:rsidRDefault="0093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F42639"/>
    <w:multiLevelType w:val="multilevel"/>
    <w:tmpl w:val="13EEE050"/>
    <w:styleLink w:val="WWNum1"/>
    <w:lvl w:ilvl="0">
      <w:start w:val="1"/>
      <w:numFmt w:val="decimal"/>
      <w:lvlText w:val="%1."/>
      <w:lvlJc w:val="left"/>
      <w:rPr>
        <w:rFonts w:eastAsia="標楷體" w:cs="標楷體"/>
        <w:b w:val="0"/>
        <w:color w:val="000000"/>
        <w:sz w:val="28"/>
        <w:szCs w:val="28"/>
      </w:rPr>
    </w:lvl>
    <w:lvl w:ilvl="1">
      <w:start w:val="1"/>
      <w:numFmt w:val="decimal"/>
      <w:lvlText w:val="%2、"/>
      <w:lvlJc w:val="left"/>
    </w:lvl>
    <w:lvl w:ilvl="2">
      <w:start w:val="1"/>
      <w:numFmt w:val="lowerRoman"/>
      <w:lvlText w:val="%3."/>
      <w:lvlJc w:val="right"/>
    </w:lvl>
    <w:lvl w:ilvl="3">
      <w:start w:val="1"/>
      <w:numFmt w:val="decimal"/>
      <w:lvlText w:val="%4."/>
      <w:lvlJc w:val="left"/>
    </w:lvl>
    <w:lvl w:ilvl="4">
      <w:start w:val="1"/>
      <w:numFmt w:val="decimal"/>
      <w:lvlText w:val="%5、"/>
      <w:lvlJc w:val="left"/>
    </w:lvl>
    <w:lvl w:ilvl="5">
      <w:start w:val="1"/>
      <w:numFmt w:val="lowerRoman"/>
      <w:lvlText w:val="%6."/>
      <w:lvlJc w:val="right"/>
    </w:lvl>
    <w:lvl w:ilvl="6">
      <w:start w:val="1"/>
      <w:numFmt w:val="decimal"/>
      <w:lvlText w:val="%7."/>
      <w:lvlJc w:val="left"/>
    </w:lvl>
    <w:lvl w:ilvl="7">
      <w:start w:val="1"/>
      <w:numFmt w:val="decimal"/>
      <w:lvlText w:val="%8、"/>
      <w:lvlJc w:val="left"/>
    </w:lvl>
    <w:lvl w:ilvl="8">
      <w:start w:val="1"/>
      <w:numFmt w:val="lowerRoman"/>
      <w:lvlText w:val="%9."/>
      <w:lvlJc w:val="righ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F10"/>
    <w:rsid w:val="00014F37"/>
    <w:rsid w:val="00522363"/>
    <w:rsid w:val="00761F10"/>
    <w:rsid w:val="00766E43"/>
    <w:rsid w:val="00930533"/>
    <w:rsid w:val="00A34961"/>
    <w:rsid w:val="00D511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704E9"/>
  <w15:docId w15:val="{64894D00-48AE-4A98-B70D-CBFAC14A7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Lucida Sans"/>
        <w:kern w:val="3"/>
        <w:sz w:val="24"/>
        <w:szCs w:val="24"/>
        <w:lang w:val="en-US" w:eastAsia="zh-TW" w:bidi="hi-IN"/>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Textbody"/>
    <w:next w:val="Standard"/>
    <w:uiPriority w:val="9"/>
    <w:qFormat/>
    <w:pPr>
      <w:keepNext/>
      <w:keepLines/>
      <w:spacing w:before="400" w:after="120"/>
      <w:outlineLvl w:val="0"/>
    </w:pPr>
    <w:rPr>
      <w:sz w:val="40"/>
      <w:szCs w:val="40"/>
    </w:rPr>
  </w:style>
  <w:style w:type="paragraph" w:styleId="2">
    <w:name w:val="heading 2"/>
    <w:basedOn w:val="Textbody"/>
    <w:next w:val="Standard"/>
    <w:uiPriority w:val="9"/>
    <w:semiHidden/>
    <w:unhideWhenUsed/>
    <w:qFormat/>
    <w:pPr>
      <w:keepNext/>
      <w:keepLines/>
      <w:spacing w:before="360" w:after="120"/>
      <w:outlineLvl w:val="1"/>
    </w:pPr>
    <w:rPr>
      <w:sz w:val="32"/>
      <w:szCs w:val="32"/>
    </w:rPr>
  </w:style>
  <w:style w:type="paragraph" w:styleId="3">
    <w:name w:val="heading 3"/>
    <w:basedOn w:val="Textbody"/>
    <w:next w:val="Standard"/>
    <w:uiPriority w:val="9"/>
    <w:semiHidden/>
    <w:unhideWhenUsed/>
    <w:qFormat/>
    <w:pPr>
      <w:keepNext/>
      <w:keepLines/>
      <w:spacing w:before="320" w:after="80"/>
      <w:outlineLvl w:val="2"/>
    </w:pPr>
    <w:rPr>
      <w:color w:val="434343"/>
      <w:sz w:val="28"/>
      <w:szCs w:val="28"/>
    </w:rPr>
  </w:style>
  <w:style w:type="paragraph" w:styleId="4">
    <w:name w:val="heading 4"/>
    <w:basedOn w:val="Textbody"/>
    <w:next w:val="Standard"/>
    <w:uiPriority w:val="9"/>
    <w:semiHidden/>
    <w:unhideWhenUsed/>
    <w:qFormat/>
    <w:pPr>
      <w:keepNext/>
      <w:keepLines/>
      <w:spacing w:before="280" w:after="80"/>
      <w:outlineLvl w:val="3"/>
    </w:pPr>
    <w:rPr>
      <w:color w:val="666666"/>
      <w:sz w:val="24"/>
      <w:szCs w:val="24"/>
    </w:rPr>
  </w:style>
  <w:style w:type="paragraph" w:styleId="5">
    <w:name w:val="heading 5"/>
    <w:basedOn w:val="Textbody"/>
    <w:next w:val="Standard"/>
    <w:uiPriority w:val="9"/>
    <w:semiHidden/>
    <w:unhideWhenUsed/>
    <w:qFormat/>
    <w:pPr>
      <w:keepNext/>
      <w:keepLines/>
      <w:spacing w:before="240" w:after="80"/>
      <w:outlineLvl w:val="4"/>
    </w:pPr>
    <w:rPr>
      <w:color w:val="666666"/>
    </w:rPr>
  </w:style>
  <w:style w:type="paragraph" w:styleId="6">
    <w:name w:val="heading 6"/>
    <w:basedOn w:val="Textbody"/>
    <w:next w:val="Standard"/>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overflowPunct w:val="0"/>
      <w:spacing w:line="276" w:lineRule="auto"/>
    </w:pPr>
    <w:rPr>
      <w:sz w:val="22"/>
      <w:szCs w:val="22"/>
      <w:lang w:val="zh-TW" w:eastAsia="zh-CN"/>
    </w:rPr>
  </w:style>
  <w:style w:type="paragraph" w:customStyle="1" w:styleId="Heading">
    <w:name w:val="Heading"/>
    <w:basedOn w:val="Textbody"/>
    <w:next w:val="Standard"/>
    <w:pPr>
      <w:keepNext/>
      <w:keepLines/>
      <w:spacing w:after="60"/>
    </w:pPr>
    <w:rPr>
      <w:sz w:val="52"/>
      <w:szCs w:val="52"/>
    </w:rPr>
  </w:style>
  <w:style w:type="paragraph" w:customStyle="1" w:styleId="Textbody">
    <w:name w:val="Text body"/>
    <w:basedOn w:val="Standard"/>
    <w:pPr>
      <w:spacing w:after="140"/>
    </w:pPr>
  </w:style>
  <w:style w:type="paragraph" w:styleId="a3">
    <w:name w:val="List"/>
    <w:basedOn w:val="Textbody"/>
    <w:rPr>
      <w:sz w:val="24"/>
    </w:rPr>
  </w:style>
  <w:style w:type="paragraph" w:styleId="a4">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a5">
    <w:name w:val="Subtitle"/>
    <w:basedOn w:val="Textbody"/>
    <w:next w:val="Standard"/>
    <w:uiPriority w:val="11"/>
    <w:qFormat/>
    <w:pPr>
      <w:keepNext/>
      <w:keepLines/>
      <w:spacing w:after="320"/>
    </w:pPr>
    <w:rPr>
      <w:color w:val="666666"/>
      <w:sz w:val="30"/>
      <w:szCs w:val="30"/>
    </w:rPr>
  </w:style>
  <w:style w:type="paragraph" w:customStyle="1" w:styleId="Framecontents">
    <w:name w:val="Frame contents"/>
    <w:basedOn w:val="Standard"/>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Textbody"/>
    <w:pPr>
      <w:tabs>
        <w:tab w:val="center" w:pos="4153"/>
        <w:tab w:val="right" w:pos="8306"/>
      </w:tabs>
      <w:snapToGrid w:val="0"/>
    </w:pPr>
    <w:rPr>
      <w:rFonts w:cs="Mangal"/>
      <w:sz w:val="20"/>
      <w:szCs w:val="18"/>
    </w:rPr>
  </w:style>
  <w:style w:type="paragraph" w:styleId="a7">
    <w:name w:val="footer"/>
    <w:basedOn w:val="Textbody"/>
    <w:pPr>
      <w:tabs>
        <w:tab w:val="center" w:pos="4153"/>
        <w:tab w:val="right" w:pos="8306"/>
      </w:tabs>
      <w:snapToGrid w:val="0"/>
    </w:pPr>
    <w:rPr>
      <w:rFonts w:cs="Mangal"/>
      <w:sz w:val="20"/>
      <w:szCs w:val="18"/>
    </w:rPr>
  </w:style>
  <w:style w:type="paragraph" w:customStyle="1" w:styleId="TableContents">
    <w:name w:val="Table Contents"/>
    <w:basedOn w:val="Standard"/>
    <w:pPr>
      <w:suppressLineNumbers/>
    </w:pPr>
  </w:style>
  <w:style w:type="paragraph" w:customStyle="1" w:styleId="ListContents">
    <w:name w:val="List Contents"/>
    <w:basedOn w:val="Standard"/>
    <w:pPr>
      <w:ind w:left="567"/>
    </w:pPr>
  </w:style>
  <w:style w:type="paragraph" w:customStyle="1" w:styleId="TableHeading">
    <w:name w:val="Table Heading"/>
    <w:basedOn w:val="TableContents"/>
    <w:pPr>
      <w:jc w:val="center"/>
    </w:pPr>
    <w:rPr>
      <w:b/>
      <w:bCs/>
    </w:rPr>
  </w:style>
  <w:style w:type="paragraph" w:customStyle="1" w:styleId="DocumentMap">
    <w:name w:val="DocumentMap"/>
    <w:pPr>
      <w:textAlignment w:val="auto"/>
    </w:pPr>
    <w:rPr>
      <w:rFonts w:ascii="Calibri" w:hAnsi="Calibri" w:cs="Calibri"/>
      <w:szCs w:val="22"/>
      <w:lang w:bidi="ar-SA"/>
    </w:rPr>
  </w:style>
  <w:style w:type="character" w:customStyle="1" w:styleId="ListLabel1">
    <w:name w:val="ListLabel 1"/>
    <w:rPr>
      <w:rFonts w:eastAsia="標楷體" w:cs="標楷體"/>
      <w:b w:val="0"/>
      <w:color w:val="000000"/>
      <w:sz w:val="24"/>
    </w:rPr>
  </w:style>
  <w:style w:type="character" w:customStyle="1" w:styleId="a8">
    <w:name w:val="頁首 字元"/>
    <w:rPr>
      <w:rFonts w:cs="Mangal"/>
      <w:sz w:val="20"/>
      <w:szCs w:val="18"/>
    </w:rPr>
  </w:style>
  <w:style w:type="character" w:customStyle="1" w:styleId="a9">
    <w:name w:val="頁尾 字元"/>
    <w:rPr>
      <w:rFonts w:cs="Mangal"/>
      <w:sz w:val="20"/>
      <w:szCs w:val="18"/>
    </w:rPr>
  </w:style>
  <w:style w:type="character" w:customStyle="1" w:styleId="FootnoteSymbol">
    <w:name w:val="Footnote Symbol"/>
  </w:style>
  <w:style w:type="character" w:customStyle="1" w:styleId="EndnoteSymbol">
    <w:name w:val="Endnote Symbol"/>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NumberingSymbols">
    <w:name w:val="Numbering Symbols"/>
    <w:rPr>
      <w:sz w:val="40"/>
      <w:szCs w:val="40"/>
    </w:rPr>
  </w:style>
  <w:style w:type="paragraph" w:styleId="Web">
    <w:name w:val="Normal (Web)"/>
    <w:basedOn w:val="a"/>
    <w:pPr>
      <w:widowControl/>
      <w:spacing w:before="100" w:after="100"/>
      <w:textAlignment w:val="auto"/>
    </w:pPr>
    <w:rPr>
      <w:rFonts w:ascii="新細明體" w:hAnsi="新細明體" w:cs="新細明體"/>
      <w:kern w:val="0"/>
      <w:lang w:bidi="ar-SA"/>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201</Words>
  <Characters>1146</Characters>
  <Application>Microsoft Office Word</Application>
  <DocSecurity>0</DocSecurity>
  <Lines>9</Lines>
  <Paragraphs>2</Paragraphs>
  <ScaleCrop>false</ScaleCrop>
  <Company>交通部觀光局</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c:creator>
  <cp:lastModifiedBy>劉騏銘</cp:lastModifiedBy>
  <cp:revision>4</cp:revision>
  <cp:lastPrinted>2023-11-08T07:02:00Z</cp:lastPrinted>
  <dcterms:created xsi:type="dcterms:W3CDTF">2024-08-14T07:27:00Z</dcterms:created>
  <dcterms:modified xsi:type="dcterms:W3CDTF">2024-08-14T09:46:00Z</dcterms:modified>
</cp:coreProperties>
</file>