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FE015" w14:textId="057EB3CD" w:rsidR="0032218B" w:rsidRPr="00793F2E" w:rsidRDefault="00AC5656" w:rsidP="00AA43DD">
      <w:pPr>
        <w:spacing w:line="0" w:lineRule="atLeast"/>
        <w:rPr>
          <w:rFonts w:ascii="標楷體" w:eastAsia="標楷體" w:hAnsi="標楷體" w:cs="細明體"/>
          <w:color w:val="000000" w:themeColor="text1"/>
          <w:kern w:val="0"/>
          <w:sz w:val="40"/>
          <w:szCs w:val="38"/>
        </w:rPr>
      </w:pPr>
      <w:r w:rsidRPr="00AC5656">
        <w:rPr>
          <w:rFonts w:ascii="標楷體" w:eastAsia="標楷體" w:hAnsi="標楷體" w:cs="細明體" w:hint="eastAsia"/>
          <w:color w:val="000000" w:themeColor="text1"/>
          <w:kern w:val="0"/>
          <w:sz w:val="40"/>
          <w:szCs w:val="38"/>
        </w:rPr>
        <w:t>交通部觀光局暨所屬機關性騷擾防治措施申訴及懲戒處理要點</w:t>
      </w:r>
    </w:p>
    <w:p w14:paraId="2A2548DD" w14:textId="5F7B5FD8" w:rsidR="00911377" w:rsidRPr="00AB312B" w:rsidRDefault="00911377" w:rsidP="0012791E">
      <w:pPr>
        <w:spacing w:line="0" w:lineRule="atLeast"/>
        <w:ind w:leftChars="600" w:left="1440"/>
        <w:rPr>
          <w:rFonts w:ascii="標楷體" w:eastAsia="標楷體" w:hAnsi="標楷體" w:cs="細明體"/>
          <w:color w:val="000000" w:themeColor="text1"/>
          <w:kern w:val="0"/>
          <w:szCs w:val="24"/>
        </w:rPr>
      </w:pPr>
      <w:r w:rsidRPr="00CC0861">
        <w:rPr>
          <w:rFonts w:ascii="標楷體" w:eastAsia="標楷體" w:hAnsi="標楷體" w:cs="細明體" w:hint="eastAsia"/>
          <w:color w:val="000000" w:themeColor="text1"/>
          <w:kern w:val="0"/>
          <w:szCs w:val="24"/>
        </w:rPr>
        <w:t>中華民國91年9月9日觀人字</w:t>
      </w:r>
      <w:proofErr w:type="gramStart"/>
      <w:r w:rsidRPr="00CC0861">
        <w:rPr>
          <w:rFonts w:ascii="標楷體" w:eastAsia="標楷體" w:hAnsi="標楷體" w:cs="細明體" w:hint="eastAsia"/>
          <w:color w:val="000000" w:themeColor="text1"/>
          <w:kern w:val="0"/>
          <w:szCs w:val="24"/>
        </w:rPr>
        <w:t>第0910023453號函訂定</w:t>
      </w:r>
      <w:proofErr w:type="gramEnd"/>
    </w:p>
    <w:p w14:paraId="2329FE89" w14:textId="77777777" w:rsidR="001E65B8" w:rsidRPr="00CC0861" w:rsidRDefault="001E65B8" w:rsidP="001E65B8">
      <w:pPr>
        <w:spacing w:line="0" w:lineRule="atLeast"/>
        <w:jc w:val="right"/>
        <w:rPr>
          <w:rFonts w:ascii="標楷體" w:eastAsia="標楷體" w:hAnsi="標楷體" w:cs="細明體"/>
          <w:color w:val="000000" w:themeColor="text1"/>
          <w:kern w:val="0"/>
          <w:szCs w:val="24"/>
        </w:rPr>
      </w:pPr>
    </w:p>
    <w:p w14:paraId="6CEF36AA" w14:textId="39E8A23A" w:rsidR="00AC5656" w:rsidRDefault="00AC5656" w:rsidP="00AC5656">
      <w:pPr>
        <w:pStyle w:val="af1"/>
        <w:spacing w:afterLines="50" w:after="180" w:line="380" w:lineRule="exact"/>
        <w:ind w:firstLineChars="0"/>
        <w:rPr>
          <w:color w:val="000000" w:themeColor="text1"/>
        </w:rPr>
      </w:pPr>
      <w:r>
        <w:rPr>
          <w:rFonts w:hint="eastAsia"/>
          <w:color w:val="000000" w:themeColor="text1"/>
        </w:rPr>
        <w:t>一、</w:t>
      </w:r>
      <w:r w:rsidRPr="00AC5656">
        <w:rPr>
          <w:rFonts w:hint="eastAsia"/>
          <w:color w:val="000000" w:themeColor="text1"/>
        </w:rPr>
        <w:t>為促進本局暨所屬機關</w:t>
      </w:r>
      <w:r w:rsidR="0012791E">
        <w:rPr>
          <w:rFonts w:hint="eastAsia"/>
          <w:color w:val="000000" w:themeColor="text1"/>
        </w:rPr>
        <w:t>兩性</w:t>
      </w:r>
      <w:r w:rsidRPr="00AC5656">
        <w:rPr>
          <w:rFonts w:hint="eastAsia"/>
          <w:color w:val="000000" w:themeColor="text1"/>
        </w:rPr>
        <w:t>工作權之平等，貫徹</w:t>
      </w:r>
      <w:r w:rsidR="0012791E">
        <w:rPr>
          <w:rFonts w:hint="eastAsia"/>
          <w:color w:val="000000" w:themeColor="text1"/>
        </w:rPr>
        <w:t>兩性</w:t>
      </w:r>
      <w:r w:rsidRPr="00AC5656">
        <w:rPr>
          <w:rFonts w:hint="eastAsia"/>
          <w:color w:val="000000" w:themeColor="text1"/>
        </w:rPr>
        <w:t>工作平等法之精神，</w:t>
      </w:r>
      <w:proofErr w:type="gramStart"/>
      <w:r w:rsidRPr="00AC5656">
        <w:rPr>
          <w:rFonts w:hint="eastAsia"/>
          <w:color w:val="000000" w:themeColor="text1"/>
        </w:rPr>
        <w:t>爰</w:t>
      </w:r>
      <w:proofErr w:type="gramEnd"/>
      <w:r w:rsidRPr="00AC5656">
        <w:rPr>
          <w:rFonts w:hint="eastAsia"/>
          <w:color w:val="000000" w:themeColor="text1"/>
        </w:rPr>
        <w:t>訂定本要點。</w:t>
      </w:r>
    </w:p>
    <w:p w14:paraId="3010F904" w14:textId="01CAEDED" w:rsidR="00AC5656" w:rsidRDefault="00AC5656" w:rsidP="00AC5656">
      <w:pPr>
        <w:pStyle w:val="af1"/>
        <w:spacing w:afterLines="50" w:after="180" w:line="380" w:lineRule="exact"/>
        <w:ind w:firstLineChars="0"/>
        <w:rPr>
          <w:color w:val="000000" w:themeColor="text1"/>
        </w:rPr>
      </w:pPr>
      <w:r>
        <w:rPr>
          <w:rFonts w:hint="eastAsia"/>
          <w:color w:val="000000" w:themeColor="text1"/>
        </w:rPr>
        <w:t>二、</w:t>
      </w:r>
      <w:r w:rsidRPr="00AC5656">
        <w:rPr>
          <w:rFonts w:hint="eastAsia"/>
          <w:color w:val="000000" w:themeColor="text1"/>
        </w:rPr>
        <w:t>交通部觀光局暨所屬機關（以下簡稱本局）性騷擾防治措施申訴及懲戒，除法令另有規定外，依本要點規定行之。</w:t>
      </w:r>
    </w:p>
    <w:p w14:paraId="162DDF9A" w14:textId="51EE0605" w:rsidR="00AC5656" w:rsidRDefault="00AC5656" w:rsidP="00AC5656">
      <w:pPr>
        <w:pStyle w:val="af1"/>
        <w:spacing w:afterLines="50" w:after="180" w:line="380" w:lineRule="exact"/>
        <w:ind w:firstLineChars="0"/>
        <w:rPr>
          <w:color w:val="000000" w:themeColor="text1"/>
        </w:rPr>
      </w:pPr>
      <w:r>
        <w:rPr>
          <w:rFonts w:hint="eastAsia"/>
          <w:color w:val="000000" w:themeColor="text1"/>
        </w:rPr>
        <w:t>三、</w:t>
      </w:r>
      <w:r w:rsidRPr="00AC5656">
        <w:rPr>
          <w:rFonts w:hint="eastAsia"/>
          <w:color w:val="000000" w:themeColor="text1"/>
        </w:rPr>
        <w:t>本局應提供員工及求職者免於性騷擾之工作環境，並採取適當之預防、糾正、懲戒及處理措施，並確實維護當事人之隱私。</w:t>
      </w:r>
    </w:p>
    <w:p w14:paraId="6646B3E3" w14:textId="38CBBB4F" w:rsidR="00AC5656" w:rsidRDefault="00AC5656" w:rsidP="00AC5656">
      <w:pPr>
        <w:pStyle w:val="af1"/>
        <w:spacing w:afterLines="50" w:after="180" w:line="380" w:lineRule="exact"/>
        <w:ind w:firstLineChars="0"/>
        <w:rPr>
          <w:color w:val="000000" w:themeColor="text1"/>
        </w:rPr>
      </w:pPr>
      <w:r>
        <w:rPr>
          <w:rFonts w:hint="eastAsia"/>
          <w:color w:val="000000" w:themeColor="text1"/>
        </w:rPr>
        <w:t>四、</w:t>
      </w:r>
      <w:r w:rsidRPr="00AC5656">
        <w:rPr>
          <w:rFonts w:hint="eastAsia"/>
          <w:color w:val="000000" w:themeColor="text1"/>
        </w:rPr>
        <w:t>所謂性騷擾，依</w:t>
      </w:r>
      <w:r w:rsidR="0012791E">
        <w:rPr>
          <w:rFonts w:hint="eastAsia"/>
          <w:color w:val="000000" w:themeColor="text1"/>
        </w:rPr>
        <w:t>兩性</w:t>
      </w:r>
      <w:r w:rsidRPr="00AC5656">
        <w:rPr>
          <w:rFonts w:hint="eastAsia"/>
          <w:color w:val="000000" w:themeColor="text1"/>
        </w:rPr>
        <w:t>工作平等法第十二條規定，指下列二種情形之</w:t>
      </w:r>
      <w:proofErr w:type="gramStart"/>
      <w:r w:rsidRPr="00AC5656">
        <w:rPr>
          <w:rFonts w:hint="eastAsia"/>
          <w:color w:val="000000" w:themeColor="text1"/>
        </w:rPr>
        <w:t>一</w:t>
      </w:r>
      <w:proofErr w:type="gramEnd"/>
      <w:r w:rsidRPr="00AC5656">
        <w:rPr>
          <w:rFonts w:hint="eastAsia"/>
          <w:color w:val="000000" w:themeColor="text1"/>
        </w:rPr>
        <w:t>：</w:t>
      </w:r>
    </w:p>
    <w:p w14:paraId="545087C2" w14:textId="582AD540" w:rsidR="00AC5656" w:rsidRDefault="00AC5656" w:rsidP="00CE0F9C">
      <w:pPr>
        <w:pStyle w:val="af1"/>
        <w:spacing w:afterLines="50" w:after="180" w:line="380" w:lineRule="exact"/>
        <w:ind w:left="1599" w:firstLineChars="0" w:hanging="1599"/>
        <w:rPr>
          <w:color w:val="000000" w:themeColor="text1"/>
        </w:rPr>
      </w:pPr>
      <w:r>
        <w:rPr>
          <w:rFonts w:hint="eastAsia"/>
          <w:color w:val="000000" w:themeColor="text1"/>
        </w:rPr>
        <w:t xml:space="preserve">    </w:t>
      </w:r>
      <w:r>
        <w:rPr>
          <w:rFonts w:hint="eastAsia"/>
          <w:color w:val="000000" w:themeColor="text1"/>
        </w:rPr>
        <w:t>（一）</w:t>
      </w:r>
      <w:r w:rsidRPr="00AC5656">
        <w:rPr>
          <w:rFonts w:hint="eastAsia"/>
          <w:color w:val="000000" w:themeColor="text1"/>
        </w:rPr>
        <w:t>受僱者於執行職務時，任何人以性要求、具有性意味或性別歧視之言詞或行為，對其造成敵意性、脅迫性或冒犯性之工作環境，致侵犯或干擾其人格尊嚴、人身自由或影響其工作表現。</w:t>
      </w:r>
    </w:p>
    <w:p w14:paraId="1DCA059F" w14:textId="2A0AD5DA" w:rsidR="00AC5656" w:rsidRPr="00AC5656" w:rsidRDefault="00CE0F9C" w:rsidP="00AC5656">
      <w:pPr>
        <w:pStyle w:val="af1"/>
        <w:spacing w:afterLines="50" w:after="180" w:line="380" w:lineRule="exact"/>
        <w:ind w:left="1599" w:firstLineChars="0" w:hanging="1599"/>
        <w:rPr>
          <w:color w:val="000000" w:themeColor="text1"/>
        </w:rPr>
      </w:pPr>
      <w:r>
        <w:rPr>
          <w:rFonts w:hint="eastAsia"/>
          <w:color w:val="000000" w:themeColor="text1"/>
        </w:rPr>
        <w:t xml:space="preserve">　　</w:t>
      </w:r>
      <w:r w:rsidR="00AC5656">
        <w:rPr>
          <w:rFonts w:hint="eastAsia"/>
          <w:color w:val="000000" w:themeColor="text1"/>
        </w:rPr>
        <w:t>（二）</w:t>
      </w:r>
      <w:r w:rsidR="00AC5656" w:rsidRPr="00AC5656">
        <w:rPr>
          <w:rFonts w:hint="eastAsia"/>
          <w:color w:val="000000" w:themeColor="text1"/>
        </w:rPr>
        <w:t>雇主對受僱者或求職者為明示或暗示之性要求、具有性意味或性別歧視之言詞或行為，作為勞務契約成立、存續、變更或進用、分發、配置、報酬、考績、陞遷、降調、獎懲等之交換條件。</w:t>
      </w:r>
    </w:p>
    <w:p w14:paraId="6A466A11" w14:textId="406DBF05" w:rsidR="00AC5656" w:rsidRPr="00AC5656" w:rsidRDefault="00AC5656" w:rsidP="00CE0F9C">
      <w:pPr>
        <w:pStyle w:val="af1"/>
        <w:numPr>
          <w:ilvl w:val="0"/>
          <w:numId w:val="14"/>
        </w:numPr>
        <w:spacing w:afterLines="50" w:after="180" w:line="380" w:lineRule="exact"/>
        <w:ind w:firstLineChars="0"/>
        <w:rPr>
          <w:color w:val="000000" w:themeColor="text1"/>
        </w:rPr>
      </w:pPr>
      <w:r w:rsidRPr="00AC5656">
        <w:rPr>
          <w:rFonts w:hint="eastAsia"/>
          <w:color w:val="000000" w:themeColor="text1"/>
        </w:rPr>
        <w:t>本局及所屬各機構應設性騷擾申訴評議委員會（以下簡稱申評會），負責處理性騷擾申訴案件。</w:t>
      </w:r>
    </w:p>
    <w:p w14:paraId="2A600F0E" w14:textId="77777777" w:rsidR="00AC5656" w:rsidRPr="00AC5656" w:rsidRDefault="00AC5656" w:rsidP="00CE0F9C">
      <w:pPr>
        <w:spacing w:afterLines="50" w:after="180" w:line="380" w:lineRule="exact"/>
        <w:ind w:leftChars="300" w:left="72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申評會置委員七人至十五人，其中</w:t>
      </w:r>
      <w:proofErr w:type="gramStart"/>
      <w:r w:rsidRPr="00AC5656">
        <w:rPr>
          <w:rFonts w:ascii="標楷體" w:eastAsia="標楷體" w:hAnsi="標楷體" w:hint="eastAsia"/>
          <w:color w:val="000000" w:themeColor="text1"/>
          <w:sz w:val="32"/>
          <w:szCs w:val="32"/>
        </w:rPr>
        <w:t>一</w:t>
      </w:r>
      <w:proofErr w:type="gramEnd"/>
      <w:r w:rsidRPr="00AC5656">
        <w:rPr>
          <w:rFonts w:ascii="標楷體" w:eastAsia="標楷體" w:hAnsi="標楷體" w:hint="eastAsia"/>
          <w:color w:val="000000" w:themeColor="text1"/>
          <w:sz w:val="32"/>
          <w:szCs w:val="32"/>
        </w:rPr>
        <w:t>人為主任委員，由機關首長指定副首長兼任，</w:t>
      </w:r>
      <w:proofErr w:type="gramStart"/>
      <w:r w:rsidRPr="00AC5656">
        <w:rPr>
          <w:rFonts w:ascii="標楷體" w:eastAsia="標楷體" w:hAnsi="標楷體" w:hint="eastAsia"/>
          <w:color w:val="000000" w:themeColor="text1"/>
          <w:sz w:val="32"/>
          <w:szCs w:val="32"/>
        </w:rPr>
        <w:t>無副首長</w:t>
      </w:r>
      <w:proofErr w:type="gramEnd"/>
      <w:r w:rsidRPr="00AC5656">
        <w:rPr>
          <w:rFonts w:ascii="標楷體" w:eastAsia="標楷體" w:hAnsi="標楷體" w:hint="eastAsia"/>
          <w:color w:val="000000" w:themeColor="text1"/>
          <w:sz w:val="32"/>
          <w:szCs w:val="32"/>
        </w:rPr>
        <w:t>者得指定高級職員兼任，並為會議主席，主席因故無法主持會議時，得指定委員代理之；其餘委員，由機關首長就本機關職員派兼任之，其中女性委員不得少於二分之一。</w:t>
      </w:r>
    </w:p>
    <w:p w14:paraId="422E4FBF" w14:textId="77777777" w:rsidR="00AC5656" w:rsidRPr="00AC5656" w:rsidRDefault="00AC5656" w:rsidP="00CE0F9C">
      <w:pPr>
        <w:spacing w:afterLines="50" w:after="180" w:line="380" w:lineRule="exact"/>
        <w:ind w:leftChars="300" w:left="72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委員任期二年，期滿得續派，任期內出缺時，繼任委員任期至原任期屆滿之日止。</w:t>
      </w:r>
    </w:p>
    <w:p w14:paraId="05B62D0E" w14:textId="77777777" w:rsidR="00AC5656" w:rsidRPr="00AC5656" w:rsidRDefault="00AC5656" w:rsidP="00CE0F9C">
      <w:pPr>
        <w:spacing w:afterLines="50" w:after="180" w:line="380" w:lineRule="exact"/>
        <w:ind w:leftChars="300" w:left="72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申評會應有全體委員二分之一以上出席始得開會，有出席委員過半數之同意始得作成決議，可否同數時，取決於主</w:t>
      </w:r>
      <w:r w:rsidRPr="00AC5656">
        <w:rPr>
          <w:rFonts w:ascii="標楷體" w:eastAsia="標楷體" w:hAnsi="標楷體" w:hint="eastAsia"/>
          <w:color w:val="000000" w:themeColor="text1"/>
          <w:sz w:val="32"/>
          <w:szCs w:val="32"/>
        </w:rPr>
        <w:lastRenderedPageBreak/>
        <w:t>席。</w:t>
      </w:r>
    </w:p>
    <w:p w14:paraId="38EB1D52" w14:textId="2E987C6C" w:rsidR="00AC5656" w:rsidRPr="00AC5656" w:rsidRDefault="00AC5656" w:rsidP="00CE0F9C">
      <w:pPr>
        <w:pStyle w:val="af1"/>
        <w:numPr>
          <w:ilvl w:val="0"/>
          <w:numId w:val="14"/>
        </w:numPr>
        <w:spacing w:afterLines="50" w:after="180" w:line="380" w:lineRule="exact"/>
        <w:ind w:firstLineChars="0"/>
        <w:rPr>
          <w:color w:val="000000" w:themeColor="text1"/>
        </w:rPr>
      </w:pPr>
      <w:r w:rsidRPr="00AC5656">
        <w:rPr>
          <w:rFonts w:hint="eastAsia"/>
          <w:color w:val="000000" w:themeColor="text1"/>
        </w:rPr>
        <w:t>性騷擾事件之申訴，受害人或其法定代理人</w:t>
      </w:r>
      <w:r w:rsidR="00501C4E">
        <w:rPr>
          <w:rFonts w:hint="eastAsia"/>
          <w:color w:val="000000" w:themeColor="text1"/>
        </w:rPr>
        <w:t>應自事實發生之日起六個月內</w:t>
      </w:r>
      <w:r w:rsidRPr="00AC5656">
        <w:rPr>
          <w:rFonts w:hint="eastAsia"/>
          <w:color w:val="000000" w:themeColor="text1"/>
        </w:rPr>
        <w:t>，向所屬機關申評會為之，行為人為所屬機關（構）首長者，向本局申評會為之。</w:t>
      </w:r>
    </w:p>
    <w:p w14:paraId="2ED0A536" w14:textId="77777777" w:rsidR="00AC5656" w:rsidRPr="00AC5656" w:rsidRDefault="00AC5656" w:rsidP="00CE0F9C">
      <w:pPr>
        <w:spacing w:afterLines="50" w:after="180" w:line="380" w:lineRule="exact"/>
        <w:ind w:leftChars="300" w:left="72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前項申訴，以書面為之，必要時並得以口頭、電話、傳真、電子郵件等方式提出。其非以書面為之者，受理之人員或單位應作成紀錄，經向申訴人朗讀或使閱覽，確認其內容無誤後，由其簽名或蓋章。</w:t>
      </w:r>
    </w:p>
    <w:p w14:paraId="639F5612" w14:textId="77777777" w:rsidR="00CE0F9C" w:rsidRDefault="00AC5656" w:rsidP="00CE0F9C">
      <w:pPr>
        <w:spacing w:afterLines="50" w:after="180" w:line="380" w:lineRule="exact"/>
        <w:ind w:leftChars="300" w:left="1922" w:hanging="1202"/>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申訴書應載明下列事項：</w:t>
      </w:r>
    </w:p>
    <w:p w14:paraId="7303011B" w14:textId="0DE42946" w:rsidR="00AC5656" w:rsidRDefault="00CE0F9C" w:rsidP="00CE0F9C">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（一）</w:t>
      </w:r>
      <w:r w:rsidR="00AC5656" w:rsidRPr="00AC5656">
        <w:rPr>
          <w:rFonts w:ascii="標楷體" w:eastAsia="標楷體" w:hAnsi="標楷體" w:hint="eastAsia"/>
          <w:color w:val="000000" w:themeColor="text1"/>
          <w:sz w:val="32"/>
          <w:szCs w:val="32"/>
        </w:rPr>
        <w:t>申訴人姓名、性別、出生年月日、國民身分證統一編號、服務機關、職稱、住居所、聯絡電話。</w:t>
      </w:r>
    </w:p>
    <w:p w14:paraId="3A92BBAF" w14:textId="13FB096D" w:rsidR="00AC5656" w:rsidRDefault="00CE0F9C" w:rsidP="00CE0F9C">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（二</w:t>
      </w:r>
      <w:r>
        <w:rPr>
          <w:rFonts w:ascii="標楷體" w:eastAsia="標楷體" w:hAnsi="標楷體"/>
          <w:color w:val="000000" w:themeColor="text1"/>
          <w:sz w:val="32"/>
          <w:szCs w:val="32"/>
        </w:rPr>
        <w:t>）</w:t>
      </w:r>
      <w:r w:rsidR="00AC5656" w:rsidRPr="00AC5656">
        <w:rPr>
          <w:rFonts w:ascii="標楷體" w:eastAsia="標楷體" w:hAnsi="標楷體" w:hint="eastAsia"/>
          <w:color w:val="000000" w:themeColor="text1"/>
          <w:sz w:val="32"/>
          <w:szCs w:val="32"/>
        </w:rPr>
        <w:t>申訴事實發生日期、內容、相關事證或人證。</w:t>
      </w:r>
    </w:p>
    <w:p w14:paraId="0B7349D6" w14:textId="436DEE44" w:rsidR="00CE0F9C" w:rsidRDefault="00CE0F9C" w:rsidP="00CE0F9C">
      <w:pPr>
        <w:spacing w:afterLines="50" w:after="180" w:line="380" w:lineRule="exact"/>
        <w:ind w:leftChars="300" w:left="1360" w:hangingChars="200" w:hanging="640"/>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（三）</w:t>
      </w:r>
      <w:r w:rsidRPr="00CE0F9C">
        <w:rPr>
          <w:rFonts w:ascii="標楷體" w:eastAsia="標楷體" w:hAnsi="標楷體" w:hint="eastAsia"/>
          <w:color w:val="000000" w:themeColor="text1"/>
          <w:sz w:val="32"/>
          <w:szCs w:val="32"/>
        </w:rPr>
        <w:t>請求事項。</w:t>
      </w:r>
    </w:p>
    <w:p w14:paraId="6B5A6D49" w14:textId="101F1F84" w:rsidR="00CE0F9C" w:rsidRDefault="00CE0F9C" w:rsidP="00CE0F9C">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（四）</w:t>
      </w:r>
      <w:r w:rsidRPr="00AC5656">
        <w:rPr>
          <w:rFonts w:ascii="標楷體" w:eastAsia="標楷體" w:hAnsi="標楷體" w:hint="eastAsia"/>
          <w:color w:val="000000" w:themeColor="text1"/>
          <w:sz w:val="32"/>
          <w:szCs w:val="32"/>
        </w:rPr>
        <w:t>有代理人者，應檢附委任書，並載明其姓名、住居所、聯絡電話。</w:t>
      </w:r>
    </w:p>
    <w:p w14:paraId="1B5BCE92" w14:textId="60A33632" w:rsidR="00AC5656" w:rsidRPr="00CE0F9C" w:rsidRDefault="00CE0F9C" w:rsidP="00CE0F9C">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（五）</w:t>
      </w:r>
      <w:r w:rsidRPr="00AC5656">
        <w:rPr>
          <w:rFonts w:ascii="標楷體" w:eastAsia="標楷體" w:hAnsi="標楷體" w:hint="eastAsia"/>
          <w:color w:val="000000" w:themeColor="text1"/>
          <w:sz w:val="32"/>
          <w:szCs w:val="32"/>
        </w:rPr>
        <w:t>申訴年、月、日。</w:t>
      </w:r>
    </w:p>
    <w:p w14:paraId="2C10766E" w14:textId="42D45552" w:rsidR="00AC5656" w:rsidRPr="00AC5656" w:rsidRDefault="00AC5656" w:rsidP="00AC5656">
      <w:pPr>
        <w:spacing w:afterLines="50" w:after="180" w:line="380" w:lineRule="exact"/>
        <w:ind w:left="640" w:hangingChars="200" w:hanging="640"/>
        <w:rPr>
          <w:rFonts w:ascii="Times New Roman" w:eastAsia="標楷體" w:hAnsi="Times New Roman" w:cs="Times New Roman"/>
          <w:color w:val="000000" w:themeColor="text1"/>
          <w:sz w:val="32"/>
          <w:szCs w:val="24"/>
        </w:rPr>
      </w:pPr>
      <w:r w:rsidRPr="00AC5656">
        <w:rPr>
          <w:rFonts w:ascii="標楷體" w:eastAsia="標楷體" w:hAnsi="標楷體" w:hint="eastAsia"/>
          <w:color w:val="000000" w:themeColor="text1"/>
          <w:sz w:val="32"/>
          <w:szCs w:val="32"/>
        </w:rPr>
        <w:t>七、</w:t>
      </w:r>
      <w:r w:rsidRPr="00AC5656">
        <w:rPr>
          <w:rFonts w:ascii="Times New Roman" w:eastAsia="標楷體" w:hAnsi="Times New Roman" w:cs="Times New Roman" w:hint="eastAsia"/>
          <w:color w:val="000000" w:themeColor="text1"/>
          <w:sz w:val="32"/>
          <w:szCs w:val="24"/>
        </w:rPr>
        <w:t>申訴人於申評會作成決定前，得以書面撤回其申訴。</w:t>
      </w:r>
    </w:p>
    <w:p w14:paraId="0E9C2711" w14:textId="578C31D5" w:rsidR="00AC5656" w:rsidRDefault="00AC5656" w:rsidP="00AC5656">
      <w:pPr>
        <w:spacing w:afterLines="50" w:after="180" w:line="380" w:lineRule="exact"/>
        <w:ind w:left="640" w:hangingChars="200" w:hanging="640"/>
        <w:rPr>
          <w:rFonts w:ascii="Times New Roman" w:eastAsia="標楷體" w:hAnsi="Times New Roman"/>
          <w:color w:val="000000" w:themeColor="text1"/>
          <w:sz w:val="32"/>
          <w:szCs w:val="24"/>
        </w:rPr>
      </w:pPr>
      <w:r w:rsidRPr="00AC5656">
        <w:rPr>
          <w:rFonts w:ascii="Times New Roman" w:eastAsia="標楷體" w:hAnsi="Times New Roman" w:hint="eastAsia"/>
          <w:color w:val="000000" w:themeColor="text1"/>
          <w:sz w:val="32"/>
          <w:szCs w:val="24"/>
        </w:rPr>
        <w:t>八、申評會評議程序如下：</w:t>
      </w:r>
    </w:p>
    <w:p w14:paraId="6AF8E9F9" w14:textId="2D62796A" w:rsidR="007F2D8F" w:rsidRDefault="007F2D8F" w:rsidP="007F2D8F">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（一）</w:t>
      </w:r>
      <w:r w:rsidRPr="00AC5656">
        <w:rPr>
          <w:rFonts w:ascii="標楷體" w:eastAsia="標楷體" w:hAnsi="標楷體" w:hint="eastAsia"/>
          <w:color w:val="000000" w:themeColor="text1"/>
          <w:sz w:val="32"/>
          <w:szCs w:val="32"/>
        </w:rPr>
        <w:t>接獲性騷擾申訴案件，應提申評會處理。</w:t>
      </w:r>
    </w:p>
    <w:p w14:paraId="6A34D942" w14:textId="26DC3C1E" w:rsidR="007F2D8F" w:rsidRDefault="007F2D8F" w:rsidP="007F2D8F">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（二</w:t>
      </w:r>
      <w:r>
        <w:rPr>
          <w:rFonts w:ascii="標楷體" w:eastAsia="標楷體" w:hAnsi="標楷體"/>
          <w:color w:val="000000" w:themeColor="text1"/>
          <w:sz w:val="32"/>
          <w:szCs w:val="32"/>
        </w:rPr>
        <w:t>）</w:t>
      </w:r>
      <w:r w:rsidRPr="00AC5656">
        <w:rPr>
          <w:rFonts w:ascii="標楷體" w:eastAsia="標楷體" w:hAnsi="標楷體" w:hint="eastAsia"/>
          <w:color w:val="000000" w:themeColor="text1"/>
          <w:sz w:val="32"/>
          <w:szCs w:val="32"/>
        </w:rPr>
        <w:t>申評會主任委員應於自接獲申訴案件起三日內指派三人以上之委員組成專案小組進行調查。</w:t>
      </w:r>
    </w:p>
    <w:p w14:paraId="087FB716" w14:textId="7D965B3E" w:rsidR="007F2D8F" w:rsidRDefault="007F2D8F" w:rsidP="00ED4E48">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（三）</w:t>
      </w:r>
      <w:r w:rsidRPr="00AC5656">
        <w:rPr>
          <w:rFonts w:ascii="標楷體" w:eastAsia="標楷體" w:hAnsi="標楷體" w:hint="eastAsia"/>
          <w:color w:val="000000" w:themeColor="text1"/>
          <w:sz w:val="32"/>
          <w:szCs w:val="32"/>
        </w:rPr>
        <w:t>專案小組調查過程應保護當事人之隱私，調查結束後，並應作成調查報告書，提申評會評議。</w:t>
      </w:r>
    </w:p>
    <w:p w14:paraId="269F6F01" w14:textId="2670FA7C" w:rsidR="007F2D8F" w:rsidRDefault="007F2D8F" w:rsidP="007F2D8F">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（四）</w:t>
      </w:r>
      <w:r w:rsidRPr="00AC5656">
        <w:rPr>
          <w:rFonts w:ascii="標楷體" w:eastAsia="標楷體" w:hAnsi="標楷體" w:hint="eastAsia"/>
          <w:color w:val="000000" w:themeColor="text1"/>
          <w:sz w:val="32"/>
          <w:szCs w:val="32"/>
        </w:rPr>
        <w:t>申訴案件之評議，應事前通知當事人得到場說明，必要時並得邀請與案情有關之相關人員或專家、學者列席說明。</w:t>
      </w:r>
    </w:p>
    <w:p w14:paraId="4D72530D" w14:textId="735EDF33" w:rsidR="007F2D8F" w:rsidRDefault="007F2D8F" w:rsidP="007F2D8F">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（五）</w:t>
      </w:r>
      <w:r w:rsidRPr="00AC5656">
        <w:rPr>
          <w:rFonts w:ascii="標楷體" w:eastAsia="標楷體" w:hAnsi="標楷體" w:hint="eastAsia"/>
          <w:color w:val="000000" w:themeColor="text1"/>
          <w:sz w:val="32"/>
          <w:szCs w:val="32"/>
        </w:rPr>
        <w:t>申評會對申訴案件之評議，應作出成立或不成立之決定。決定成立者，應作成懲處及其他適當處理之建議；決定不成立者，仍應審酌審議情形，為必要</w:t>
      </w:r>
      <w:r w:rsidRPr="00AC5656">
        <w:rPr>
          <w:rFonts w:ascii="標楷體" w:eastAsia="標楷體" w:hAnsi="標楷體" w:hint="eastAsia"/>
          <w:color w:val="000000" w:themeColor="text1"/>
          <w:sz w:val="32"/>
          <w:szCs w:val="32"/>
        </w:rPr>
        <w:lastRenderedPageBreak/>
        <w:t>處理之建議。</w:t>
      </w:r>
    </w:p>
    <w:p w14:paraId="19A58C4F" w14:textId="174888D7" w:rsidR="007F2D8F" w:rsidRDefault="007F2D8F" w:rsidP="007F2D8F">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（六）</w:t>
      </w:r>
      <w:r w:rsidRPr="00AC5656">
        <w:rPr>
          <w:rFonts w:ascii="標楷體" w:eastAsia="標楷體" w:hAnsi="標楷體" w:hint="eastAsia"/>
          <w:color w:val="000000" w:themeColor="text1"/>
          <w:sz w:val="32"/>
          <w:szCs w:val="32"/>
        </w:rPr>
        <w:t>申訴決定應載明理由，以書面通知當事人。並移請相關機關或單位依規定辦理。</w:t>
      </w:r>
    </w:p>
    <w:p w14:paraId="54B65980" w14:textId="7ECD8A1A" w:rsidR="007F2D8F" w:rsidRDefault="007F2D8F" w:rsidP="007F2D8F">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（七）</w:t>
      </w:r>
      <w:r w:rsidRPr="00AC5656">
        <w:rPr>
          <w:rFonts w:ascii="標楷體" w:eastAsia="標楷體" w:hAnsi="標楷體" w:hint="eastAsia"/>
          <w:color w:val="000000" w:themeColor="text1"/>
          <w:sz w:val="32"/>
          <w:szCs w:val="32"/>
        </w:rPr>
        <w:t>申訴案件應自受理之次日起四十日內作成決定，必要時得延長</w:t>
      </w:r>
      <w:proofErr w:type="gramStart"/>
      <w:r w:rsidRPr="00AC5656">
        <w:rPr>
          <w:rFonts w:ascii="標楷體" w:eastAsia="標楷體" w:hAnsi="標楷體" w:hint="eastAsia"/>
          <w:color w:val="000000" w:themeColor="text1"/>
          <w:sz w:val="32"/>
          <w:szCs w:val="32"/>
        </w:rPr>
        <w:t>三</w:t>
      </w:r>
      <w:proofErr w:type="gramEnd"/>
      <w:r w:rsidRPr="00AC5656">
        <w:rPr>
          <w:rFonts w:ascii="標楷體" w:eastAsia="標楷體" w:hAnsi="標楷體" w:hint="eastAsia"/>
          <w:color w:val="000000" w:themeColor="text1"/>
          <w:sz w:val="32"/>
          <w:szCs w:val="32"/>
        </w:rPr>
        <w:t>十日，並通知當事人。</w:t>
      </w:r>
    </w:p>
    <w:p w14:paraId="1190B6B9" w14:textId="6D106D6D" w:rsidR="00AC5656" w:rsidRPr="00AC5656" w:rsidRDefault="007F2D8F" w:rsidP="007F2D8F">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（八）</w:t>
      </w:r>
      <w:r w:rsidRPr="00AC5656">
        <w:rPr>
          <w:rFonts w:ascii="標楷體" w:eastAsia="標楷體" w:hAnsi="標楷體" w:hint="eastAsia"/>
          <w:color w:val="000000" w:themeColor="text1"/>
          <w:sz w:val="32"/>
          <w:szCs w:val="32"/>
        </w:rPr>
        <w:t>申訴人及申訴之相對人對申訴案之決議有異議者，</w:t>
      </w:r>
      <w:r w:rsidR="00477209" w:rsidRPr="00AC5656">
        <w:rPr>
          <w:rFonts w:ascii="標楷體" w:eastAsia="標楷體" w:hAnsi="標楷體" w:hint="eastAsia"/>
          <w:color w:val="000000" w:themeColor="text1"/>
          <w:sz w:val="32"/>
          <w:szCs w:val="32"/>
        </w:rPr>
        <w:t>得於十日內提出申覆</w:t>
      </w:r>
      <w:bookmarkStart w:id="0" w:name="_GoBack"/>
      <w:bookmarkEnd w:id="0"/>
      <w:r w:rsidRPr="00AC5656">
        <w:rPr>
          <w:rFonts w:ascii="標楷體" w:eastAsia="標楷體" w:hAnsi="標楷體" w:hint="eastAsia"/>
          <w:color w:val="000000" w:themeColor="text1"/>
          <w:sz w:val="32"/>
          <w:szCs w:val="32"/>
        </w:rPr>
        <w:t>，經結案後，不得就同一事由，再提出申訴。</w:t>
      </w:r>
    </w:p>
    <w:p w14:paraId="77BE8EF3" w14:textId="77777777" w:rsidR="00AC5656" w:rsidRPr="00AC5656" w:rsidRDefault="00AC5656" w:rsidP="00AC5656">
      <w:pPr>
        <w:spacing w:afterLines="50" w:after="180" w:line="380" w:lineRule="exact"/>
        <w:ind w:left="640" w:hangingChars="200" w:hanging="64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九、性騷擾行為經調查屬實，本局應依申評會之建議，視情節輕重，對申訴之相對人依公務人員考績法、交通部觀光局暨所屬機關職員獎懲標準表或其他相關法令規定為適當之懲處或處理，如經證明有誣告之事實者，應對申訴人為適當之懲處或處理。</w:t>
      </w:r>
    </w:p>
    <w:p w14:paraId="647F05DF" w14:textId="77777777" w:rsidR="00AC5656" w:rsidRPr="00AC5656" w:rsidRDefault="00AC5656" w:rsidP="00AC5656">
      <w:pPr>
        <w:spacing w:afterLines="50" w:after="180" w:line="380" w:lineRule="exact"/>
        <w:ind w:left="640" w:hangingChars="200" w:hanging="64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 xml:space="preserve">    前項懲處應經本局考績委員會議決陳局長核定。</w:t>
      </w:r>
    </w:p>
    <w:p w14:paraId="450B13D1" w14:textId="3629AA61" w:rsidR="00ED4E48" w:rsidRDefault="00AC5656" w:rsidP="007F7DF2">
      <w:pPr>
        <w:spacing w:afterLines="50" w:after="180" w:line="380" w:lineRule="exact"/>
        <w:ind w:left="640" w:hangingChars="200" w:hanging="64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十、申訴案件有下列各款情形之</w:t>
      </w:r>
      <w:proofErr w:type="gramStart"/>
      <w:r w:rsidRPr="00AC5656">
        <w:rPr>
          <w:rFonts w:ascii="標楷體" w:eastAsia="標楷體" w:hAnsi="標楷體" w:hint="eastAsia"/>
          <w:color w:val="000000" w:themeColor="text1"/>
          <w:sz w:val="32"/>
          <w:szCs w:val="32"/>
        </w:rPr>
        <w:t>一</w:t>
      </w:r>
      <w:proofErr w:type="gramEnd"/>
      <w:r w:rsidRPr="00AC5656">
        <w:rPr>
          <w:rFonts w:ascii="標楷體" w:eastAsia="標楷體" w:hAnsi="標楷體" w:hint="eastAsia"/>
          <w:color w:val="000000" w:themeColor="text1"/>
          <w:sz w:val="32"/>
          <w:szCs w:val="32"/>
        </w:rPr>
        <w:t>者，不予受理：</w:t>
      </w:r>
    </w:p>
    <w:p w14:paraId="5504062D" w14:textId="1652EC51" w:rsidR="00ED4E48" w:rsidRDefault="00ED4E48" w:rsidP="00ED4E48">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w:t>
      </w:r>
      <w:r w:rsidR="007F7DF2">
        <w:rPr>
          <w:rFonts w:ascii="標楷體" w:eastAsia="標楷體" w:hAnsi="標楷體" w:hint="eastAsia"/>
          <w:color w:val="000000" w:themeColor="text1"/>
          <w:sz w:val="32"/>
          <w:szCs w:val="32"/>
        </w:rPr>
        <w:t>一</w:t>
      </w:r>
      <w:r>
        <w:rPr>
          <w:rFonts w:ascii="標楷體" w:eastAsia="標楷體" w:hAnsi="標楷體"/>
          <w:color w:val="000000" w:themeColor="text1"/>
          <w:sz w:val="32"/>
          <w:szCs w:val="32"/>
        </w:rPr>
        <w:t>）</w:t>
      </w:r>
      <w:r w:rsidR="007F7DF2" w:rsidRPr="00AC5656">
        <w:rPr>
          <w:rFonts w:ascii="標楷體" w:eastAsia="標楷體" w:hAnsi="標楷體" w:hint="eastAsia"/>
          <w:color w:val="000000" w:themeColor="text1"/>
          <w:sz w:val="32"/>
          <w:szCs w:val="32"/>
        </w:rPr>
        <w:t>提起申訴逾申訴期限者。</w:t>
      </w:r>
    </w:p>
    <w:p w14:paraId="79BDBB93" w14:textId="155912E4" w:rsidR="007F7DF2" w:rsidRDefault="007F7DF2" w:rsidP="00ED4E48">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（二</w:t>
      </w:r>
      <w:r>
        <w:rPr>
          <w:rFonts w:ascii="標楷體" w:eastAsia="標楷體" w:hAnsi="標楷體"/>
          <w:color w:val="000000" w:themeColor="text1"/>
          <w:sz w:val="32"/>
          <w:szCs w:val="32"/>
        </w:rPr>
        <w:t>）</w:t>
      </w:r>
      <w:r w:rsidRPr="00AC5656">
        <w:rPr>
          <w:rFonts w:ascii="標楷體" w:eastAsia="標楷體" w:hAnsi="標楷體" w:hint="eastAsia"/>
          <w:color w:val="000000" w:themeColor="text1"/>
          <w:sz w:val="32"/>
          <w:szCs w:val="32"/>
        </w:rPr>
        <w:t>申訴人非性騷擾事件之受害人或其法定代理人者。</w:t>
      </w:r>
    </w:p>
    <w:p w14:paraId="166DD09B" w14:textId="045A4782" w:rsidR="00ED4E48" w:rsidRDefault="00ED4E48" w:rsidP="00ED4E48">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（三）</w:t>
      </w:r>
      <w:r w:rsidR="007F7DF2" w:rsidRPr="00AC5656">
        <w:rPr>
          <w:rFonts w:ascii="標楷體" w:eastAsia="標楷體" w:hAnsi="標楷體" w:hint="eastAsia"/>
          <w:color w:val="000000" w:themeColor="text1"/>
          <w:sz w:val="32"/>
          <w:szCs w:val="32"/>
        </w:rPr>
        <w:t>同一事由經申訴決定確定後，再提起申訴者。</w:t>
      </w:r>
    </w:p>
    <w:p w14:paraId="0DE87F23" w14:textId="4337A25F" w:rsidR="00ED4E48" w:rsidRDefault="00ED4E48" w:rsidP="00ED4E48">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（四）</w:t>
      </w:r>
      <w:r w:rsidR="007F7DF2" w:rsidRPr="00AC5656">
        <w:rPr>
          <w:rFonts w:ascii="標楷體" w:eastAsia="標楷體" w:hAnsi="標楷體" w:hint="eastAsia"/>
          <w:color w:val="000000" w:themeColor="text1"/>
          <w:sz w:val="32"/>
          <w:szCs w:val="32"/>
        </w:rPr>
        <w:t>對</w:t>
      </w:r>
      <w:proofErr w:type="gramStart"/>
      <w:r w:rsidR="007F7DF2" w:rsidRPr="00AC5656">
        <w:rPr>
          <w:rFonts w:ascii="標楷體" w:eastAsia="標楷體" w:hAnsi="標楷體" w:hint="eastAsia"/>
          <w:color w:val="000000" w:themeColor="text1"/>
          <w:sz w:val="32"/>
          <w:szCs w:val="32"/>
        </w:rPr>
        <w:t>不</w:t>
      </w:r>
      <w:proofErr w:type="gramEnd"/>
      <w:r w:rsidR="007F7DF2" w:rsidRPr="00AC5656">
        <w:rPr>
          <w:rFonts w:ascii="標楷體" w:eastAsia="標楷體" w:hAnsi="標楷體" w:hint="eastAsia"/>
          <w:color w:val="000000" w:themeColor="text1"/>
          <w:sz w:val="32"/>
          <w:szCs w:val="32"/>
        </w:rPr>
        <w:t>屬性騷擾範圍之事件，提起申訴者。</w:t>
      </w:r>
    </w:p>
    <w:p w14:paraId="5D59F2C3" w14:textId="1DDAD8EE" w:rsidR="00AC5656" w:rsidRPr="00AC5656" w:rsidRDefault="00ED4E48" w:rsidP="007F7DF2">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（五）</w:t>
      </w:r>
      <w:r w:rsidR="007F7DF2" w:rsidRPr="00AC5656">
        <w:rPr>
          <w:rFonts w:ascii="標楷體" w:eastAsia="標楷體" w:hAnsi="標楷體" w:hint="eastAsia"/>
          <w:color w:val="000000" w:themeColor="text1"/>
          <w:sz w:val="32"/>
          <w:szCs w:val="32"/>
        </w:rPr>
        <w:t>無具體之事實內容或未具真實姓名、服務機關及</w:t>
      </w:r>
      <w:proofErr w:type="gramStart"/>
      <w:r w:rsidR="007F7DF2" w:rsidRPr="00AC5656">
        <w:rPr>
          <w:rFonts w:ascii="標楷體" w:eastAsia="標楷體" w:hAnsi="標楷體" w:hint="eastAsia"/>
          <w:color w:val="000000" w:themeColor="text1"/>
          <w:sz w:val="32"/>
          <w:szCs w:val="32"/>
        </w:rPr>
        <w:t>住居所者</w:t>
      </w:r>
      <w:proofErr w:type="gramEnd"/>
      <w:r w:rsidR="007F7DF2" w:rsidRPr="00AC5656">
        <w:rPr>
          <w:rFonts w:ascii="標楷體" w:eastAsia="標楷體" w:hAnsi="標楷體" w:hint="eastAsia"/>
          <w:color w:val="000000" w:themeColor="text1"/>
          <w:sz w:val="32"/>
          <w:szCs w:val="32"/>
        </w:rPr>
        <w:t>。</w:t>
      </w:r>
    </w:p>
    <w:p w14:paraId="5EC31DCC" w14:textId="77777777" w:rsidR="00AC5656" w:rsidRPr="00AC5656" w:rsidRDefault="00AC5656" w:rsidP="00AC5656">
      <w:pPr>
        <w:spacing w:afterLines="50" w:after="180" w:line="380" w:lineRule="exact"/>
        <w:ind w:left="960" w:hangingChars="300" w:hanging="96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十一、參與性騷擾申訴案件之處理、調查、評議之人員，對於知悉之申訴案件內容應予保密，違反者，主任委員應即終止其參與，並得視其情節輕重，報請局長依法懲處並解除其聘兼。</w:t>
      </w:r>
    </w:p>
    <w:p w14:paraId="7E5AF7B8" w14:textId="77777777" w:rsidR="00AC5656" w:rsidRPr="00AC5656" w:rsidRDefault="00AC5656" w:rsidP="00AC5656">
      <w:pPr>
        <w:spacing w:afterLines="50" w:after="180" w:line="380" w:lineRule="exact"/>
        <w:ind w:left="960" w:hangingChars="300" w:hanging="96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十二、參與性騷擾申訴案件之處理、調查、評議之人員，其本人為當事人或與當事人有配偶、前配偶、四親等內之血親、三親等內姻親或家長、家屬關係者，應自行迴避。</w:t>
      </w:r>
    </w:p>
    <w:p w14:paraId="02DE3B2B" w14:textId="77777777" w:rsidR="00AC5656" w:rsidRPr="00AC5656" w:rsidRDefault="00AC5656" w:rsidP="00AC5656">
      <w:pPr>
        <w:spacing w:afterLines="50" w:after="180" w:line="380" w:lineRule="exact"/>
        <w:ind w:leftChars="108" w:left="899" w:hangingChars="200" w:hanging="64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 xml:space="preserve">    前項人員應迴避而</w:t>
      </w:r>
      <w:proofErr w:type="gramStart"/>
      <w:r w:rsidRPr="00AC5656">
        <w:rPr>
          <w:rFonts w:ascii="標楷體" w:eastAsia="標楷體" w:hAnsi="標楷體" w:hint="eastAsia"/>
          <w:color w:val="000000" w:themeColor="text1"/>
          <w:sz w:val="32"/>
          <w:szCs w:val="32"/>
        </w:rPr>
        <w:t>不</w:t>
      </w:r>
      <w:proofErr w:type="gramEnd"/>
      <w:r w:rsidRPr="00AC5656">
        <w:rPr>
          <w:rFonts w:ascii="標楷體" w:eastAsia="標楷體" w:hAnsi="標楷體" w:hint="eastAsia"/>
          <w:color w:val="000000" w:themeColor="text1"/>
          <w:sz w:val="32"/>
          <w:szCs w:val="32"/>
        </w:rPr>
        <w:t>自行迴避或有其他具體事實，足認其執行職務有偏頗之虞者，當事人得以書面舉其原因及</w:t>
      </w:r>
      <w:r w:rsidRPr="00AC5656">
        <w:rPr>
          <w:rFonts w:ascii="標楷體" w:eastAsia="標楷體" w:hAnsi="標楷體" w:hint="eastAsia"/>
          <w:color w:val="000000" w:themeColor="text1"/>
          <w:sz w:val="32"/>
          <w:szCs w:val="32"/>
        </w:rPr>
        <w:lastRenderedPageBreak/>
        <w:t>事實，向申評會申請迴避。</w:t>
      </w:r>
    </w:p>
    <w:p w14:paraId="229094B3" w14:textId="77777777" w:rsidR="00AC5656" w:rsidRPr="00AC5656" w:rsidRDefault="00AC5656" w:rsidP="00AC5656">
      <w:pPr>
        <w:spacing w:afterLines="50" w:after="180" w:line="380" w:lineRule="exact"/>
        <w:ind w:left="960" w:hangingChars="300" w:hanging="96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十三、性騷擾案件已進入司法程序或已移送監察院調查或公務員懲戒委員會審議者，申評會得決議暫緩調查及評議。</w:t>
      </w:r>
    </w:p>
    <w:p w14:paraId="734CAD55" w14:textId="23C84E06" w:rsidR="007F7DF2" w:rsidRDefault="00AC5656" w:rsidP="007F7DF2">
      <w:pPr>
        <w:spacing w:afterLines="50" w:after="180" w:line="380" w:lineRule="exact"/>
        <w:ind w:left="960" w:hangingChars="300" w:hanging="96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十四、申訴案件經申評會決定確定後，有下列情形之</w:t>
      </w:r>
      <w:proofErr w:type="gramStart"/>
      <w:r w:rsidRPr="00AC5656">
        <w:rPr>
          <w:rFonts w:ascii="標楷體" w:eastAsia="標楷體" w:hAnsi="標楷體" w:hint="eastAsia"/>
          <w:color w:val="000000" w:themeColor="text1"/>
          <w:sz w:val="32"/>
          <w:szCs w:val="32"/>
        </w:rPr>
        <w:t>一</w:t>
      </w:r>
      <w:proofErr w:type="gramEnd"/>
      <w:r w:rsidRPr="00AC5656">
        <w:rPr>
          <w:rFonts w:ascii="標楷體" w:eastAsia="標楷體" w:hAnsi="標楷體" w:hint="eastAsia"/>
          <w:color w:val="000000" w:themeColor="text1"/>
          <w:sz w:val="32"/>
          <w:szCs w:val="32"/>
        </w:rPr>
        <w:t>者，當事人得向申評會申請再評議：</w:t>
      </w:r>
    </w:p>
    <w:p w14:paraId="5FA283DF" w14:textId="133A21C5" w:rsidR="007F7DF2" w:rsidRDefault="007F7DF2" w:rsidP="007F7DF2">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（一</w:t>
      </w:r>
      <w:r>
        <w:rPr>
          <w:rFonts w:ascii="標楷體" w:eastAsia="標楷體" w:hAnsi="標楷體"/>
          <w:color w:val="000000" w:themeColor="text1"/>
          <w:sz w:val="32"/>
          <w:szCs w:val="32"/>
        </w:rPr>
        <w:t>）</w:t>
      </w:r>
      <w:r w:rsidRPr="00AC5656">
        <w:rPr>
          <w:rFonts w:ascii="標楷體" w:eastAsia="標楷體" w:hAnsi="標楷體" w:hint="eastAsia"/>
          <w:color w:val="000000" w:themeColor="text1"/>
          <w:sz w:val="32"/>
          <w:szCs w:val="32"/>
        </w:rPr>
        <w:t>決定與載明之理由顯有矛盾者。</w:t>
      </w:r>
    </w:p>
    <w:p w14:paraId="05CB7DB8" w14:textId="39A95D4A" w:rsidR="007F7DF2" w:rsidRDefault="007F7DF2" w:rsidP="007F7DF2">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（二</w:t>
      </w:r>
      <w:r>
        <w:rPr>
          <w:rFonts w:ascii="標楷體" w:eastAsia="標楷體" w:hAnsi="標楷體"/>
          <w:color w:val="000000" w:themeColor="text1"/>
          <w:sz w:val="32"/>
          <w:szCs w:val="32"/>
        </w:rPr>
        <w:t>）</w:t>
      </w:r>
      <w:r w:rsidRPr="00AC5656">
        <w:rPr>
          <w:rFonts w:ascii="標楷體" w:eastAsia="標楷體" w:hAnsi="標楷體" w:hint="eastAsia"/>
          <w:color w:val="000000" w:themeColor="text1"/>
          <w:sz w:val="32"/>
          <w:szCs w:val="32"/>
        </w:rPr>
        <w:t>申評會之組織不合法者。</w:t>
      </w:r>
    </w:p>
    <w:p w14:paraId="78A9F4B9" w14:textId="0E2C656F" w:rsidR="007F7DF2" w:rsidRDefault="007F7DF2" w:rsidP="007F7DF2">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（三）</w:t>
      </w:r>
      <w:r w:rsidRPr="00AC5656">
        <w:rPr>
          <w:rFonts w:ascii="標楷體" w:eastAsia="標楷體" w:hAnsi="標楷體" w:hint="eastAsia"/>
          <w:color w:val="000000" w:themeColor="text1"/>
          <w:sz w:val="32"/>
          <w:szCs w:val="32"/>
        </w:rPr>
        <w:t>依本要點應迴避之委員參與決定者。</w:t>
      </w:r>
    </w:p>
    <w:p w14:paraId="2B1E60EF" w14:textId="66181ACE" w:rsidR="007F7DF2" w:rsidRDefault="007F7DF2" w:rsidP="007F7DF2">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（四）</w:t>
      </w:r>
      <w:r w:rsidRPr="00AC5656">
        <w:rPr>
          <w:rFonts w:ascii="標楷體" w:eastAsia="標楷體" w:hAnsi="標楷體" w:hint="eastAsia"/>
          <w:color w:val="000000" w:themeColor="text1"/>
          <w:sz w:val="32"/>
          <w:szCs w:val="32"/>
        </w:rPr>
        <w:t>參與決定之委員關於該申訴案件違背職務，犯刑事上之罪，經有罪判決確定者。</w:t>
      </w:r>
    </w:p>
    <w:p w14:paraId="477970E3" w14:textId="7EF0A157" w:rsidR="007F7DF2" w:rsidRDefault="007F7DF2" w:rsidP="007F7DF2">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（五）</w:t>
      </w:r>
      <w:r w:rsidRPr="00AC5656">
        <w:rPr>
          <w:rFonts w:ascii="標楷體" w:eastAsia="標楷體" w:hAnsi="標楷體" w:hint="eastAsia"/>
          <w:color w:val="000000" w:themeColor="text1"/>
          <w:sz w:val="32"/>
          <w:szCs w:val="32"/>
        </w:rPr>
        <w:t>證人、鑑定人就為決定基礎之證言、鑑定為虛偽陳述者。</w:t>
      </w:r>
    </w:p>
    <w:p w14:paraId="18EC99EC" w14:textId="69BBEA90" w:rsidR="007F7DF2" w:rsidRDefault="007F7DF2" w:rsidP="007F7DF2">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（六）</w:t>
      </w:r>
      <w:r w:rsidRPr="00AC5656">
        <w:rPr>
          <w:rFonts w:ascii="標楷體" w:eastAsia="標楷體" w:hAnsi="標楷體" w:hint="eastAsia"/>
          <w:color w:val="000000" w:themeColor="text1"/>
          <w:sz w:val="32"/>
          <w:szCs w:val="32"/>
        </w:rPr>
        <w:t>為決定基礎之證物，係偽造或變造者。</w:t>
      </w:r>
    </w:p>
    <w:p w14:paraId="47D9A3F6" w14:textId="4E620F35" w:rsidR="007F7DF2" w:rsidRDefault="007F7DF2" w:rsidP="007F7DF2">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（七）</w:t>
      </w:r>
      <w:r w:rsidRPr="00AC5656">
        <w:rPr>
          <w:rFonts w:ascii="標楷體" w:eastAsia="標楷體" w:hAnsi="標楷體" w:hint="eastAsia"/>
          <w:color w:val="000000" w:themeColor="text1"/>
          <w:sz w:val="32"/>
          <w:szCs w:val="32"/>
        </w:rPr>
        <w:t>為決定基礎之民、刑事或行政訴訟判決或行政處分，依其後之確定裁判或行政處分已變更者。</w:t>
      </w:r>
    </w:p>
    <w:p w14:paraId="0373FB2C" w14:textId="538A109E" w:rsidR="007F7DF2" w:rsidRDefault="007F7DF2" w:rsidP="007F7DF2">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（八）</w:t>
      </w:r>
      <w:r w:rsidRPr="00AC5656">
        <w:rPr>
          <w:rFonts w:ascii="標楷體" w:eastAsia="標楷體" w:hAnsi="標楷體" w:hint="eastAsia"/>
          <w:color w:val="000000" w:themeColor="text1"/>
          <w:sz w:val="32"/>
          <w:szCs w:val="32"/>
        </w:rPr>
        <w:t>發現未經斟酌之證物或得使用該證物者。</w:t>
      </w:r>
    </w:p>
    <w:p w14:paraId="72AC67A5" w14:textId="6752D5DE" w:rsidR="007F7DF2" w:rsidRDefault="007F7DF2" w:rsidP="007F7DF2">
      <w:pPr>
        <w:spacing w:afterLines="50" w:after="180" w:line="380" w:lineRule="exact"/>
        <w:ind w:leftChars="300" w:left="1684" w:hanging="964"/>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（九）</w:t>
      </w:r>
      <w:r w:rsidRPr="00AC5656">
        <w:rPr>
          <w:rFonts w:ascii="標楷體" w:eastAsia="標楷體" w:hAnsi="標楷體" w:hint="eastAsia"/>
          <w:color w:val="000000" w:themeColor="text1"/>
          <w:sz w:val="32"/>
          <w:szCs w:val="32"/>
        </w:rPr>
        <w:t>原決定就足以影響決定之重要證物漏未斟酌者。</w:t>
      </w:r>
    </w:p>
    <w:p w14:paraId="07014675" w14:textId="25277492" w:rsidR="00AC5656" w:rsidRPr="00AC5656" w:rsidRDefault="00AC5656" w:rsidP="002777C8">
      <w:pPr>
        <w:spacing w:afterLines="50" w:after="180" w:line="380" w:lineRule="exact"/>
        <w:ind w:leftChars="300" w:left="72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申請再評議應於三十日內為之。其期間自申訴決定書送達當事人之日起算。但再評議之事由發生在後或知悉在後者，自知悉時起算。</w:t>
      </w:r>
    </w:p>
    <w:p w14:paraId="56F8A9E7" w14:textId="77777777" w:rsidR="00AC5656" w:rsidRPr="00AC5656" w:rsidRDefault="00AC5656" w:rsidP="002777C8">
      <w:pPr>
        <w:spacing w:afterLines="50" w:after="180" w:line="380" w:lineRule="exact"/>
        <w:ind w:leftChars="300" w:left="72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申請再評議應以書面敘述理由，連同原申訴決定書影本，向原為申訴決定之申評會為之。</w:t>
      </w:r>
    </w:p>
    <w:p w14:paraId="1C9AF3FD" w14:textId="77777777" w:rsidR="00AC5656" w:rsidRPr="00AC5656" w:rsidRDefault="00AC5656" w:rsidP="002777C8">
      <w:pPr>
        <w:spacing w:afterLines="50" w:after="180" w:line="380" w:lineRule="exact"/>
        <w:ind w:leftChars="300" w:left="72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申評會認為再評議</w:t>
      </w:r>
      <w:proofErr w:type="gramStart"/>
      <w:r w:rsidRPr="00AC5656">
        <w:rPr>
          <w:rFonts w:ascii="標楷體" w:eastAsia="標楷體" w:hAnsi="標楷體" w:hint="eastAsia"/>
          <w:color w:val="000000" w:themeColor="text1"/>
          <w:sz w:val="32"/>
          <w:szCs w:val="32"/>
        </w:rPr>
        <w:t>無理由者</w:t>
      </w:r>
      <w:proofErr w:type="gramEnd"/>
      <w:r w:rsidRPr="00AC5656">
        <w:rPr>
          <w:rFonts w:ascii="標楷體" w:eastAsia="標楷體" w:hAnsi="標楷體" w:hint="eastAsia"/>
          <w:color w:val="000000" w:themeColor="text1"/>
          <w:sz w:val="32"/>
          <w:szCs w:val="32"/>
        </w:rPr>
        <w:t>，應維持原申訴決定；有理由者，</w:t>
      </w:r>
      <w:proofErr w:type="gramStart"/>
      <w:r w:rsidRPr="00AC5656">
        <w:rPr>
          <w:rFonts w:ascii="標楷體" w:eastAsia="標楷體" w:hAnsi="標楷體" w:hint="eastAsia"/>
          <w:color w:val="000000" w:themeColor="text1"/>
          <w:sz w:val="32"/>
          <w:szCs w:val="32"/>
        </w:rPr>
        <w:t>應變更原申訴</w:t>
      </w:r>
      <w:proofErr w:type="gramEnd"/>
      <w:r w:rsidRPr="00AC5656">
        <w:rPr>
          <w:rFonts w:ascii="標楷體" w:eastAsia="標楷體" w:hAnsi="標楷體" w:hint="eastAsia"/>
          <w:color w:val="000000" w:themeColor="text1"/>
          <w:sz w:val="32"/>
          <w:szCs w:val="32"/>
        </w:rPr>
        <w:t>決定，並通知當事人及相關機關。</w:t>
      </w:r>
    </w:p>
    <w:p w14:paraId="7F8EE80E" w14:textId="77777777" w:rsidR="00AC5656" w:rsidRPr="00AC5656" w:rsidRDefault="00AC5656" w:rsidP="002777C8">
      <w:pPr>
        <w:spacing w:afterLines="50" w:after="180" w:line="380" w:lineRule="exact"/>
        <w:ind w:leftChars="300" w:left="1922" w:hanging="1202"/>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再評議除本要點另有規定外，</w:t>
      </w:r>
      <w:proofErr w:type="gramStart"/>
      <w:r w:rsidRPr="00AC5656">
        <w:rPr>
          <w:rFonts w:ascii="標楷體" w:eastAsia="標楷體" w:hAnsi="標楷體" w:hint="eastAsia"/>
          <w:color w:val="000000" w:themeColor="text1"/>
          <w:sz w:val="32"/>
          <w:szCs w:val="32"/>
        </w:rPr>
        <w:t>準</w:t>
      </w:r>
      <w:proofErr w:type="gramEnd"/>
      <w:r w:rsidRPr="00AC5656">
        <w:rPr>
          <w:rFonts w:ascii="標楷體" w:eastAsia="標楷體" w:hAnsi="標楷體" w:hint="eastAsia"/>
          <w:color w:val="000000" w:themeColor="text1"/>
          <w:sz w:val="32"/>
          <w:szCs w:val="32"/>
        </w:rPr>
        <w:t>用申訴程序之規定。</w:t>
      </w:r>
    </w:p>
    <w:p w14:paraId="2869554D" w14:textId="77777777" w:rsidR="00AC5656" w:rsidRPr="00AC5656" w:rsidRDefault="00AC5656" w:rsidP="00AC5656">
      <w:pPr>
        <w:spacing w:afterLines="50" w:after="180" w:line="380" w:lineRule="exact"/>
        <w:ind w:left="960" w:hangingChars="300" w:hanging="96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十五、當事人有輔導、醫療等需要者，本局得協助轉</w:t>
      </w:r>
      <w:proofErr w:type="gramStart"/>
      <w:r w:rsidRPr="00AC5656">
        <w:rPr>
          <w:rFonts w:ascii="標楷體" w:eastAsia="標楷體" w:hAnsi="標楷體" w:hint="eastAsia"/>
          <w:color w:val="000000" w:themeColor="text1"/>
          <w:sz w:val="32"/>
          <w:szCs w:val="32"/>
        </w:rPr>
        <w:t>介</w:t>
      </w:r>
      <w:proofErr w:type="gramEnd"/>
      <w:r w:rsidRPr="00AC5656">
        <w:rPr>
          <w:rFonts w:ascii="標楷體" w:eastAsia="標楷體" w:hAnsi="標楷體" w:hint="eastAsia"/>
          <w:color w:val="000000" w:themeColor="text1"/>
          <w:sz w:val="32"/>
          <w:szCs w:val="32"/>
        </w:rPr>
        <w:t>至專業輔導或醫療機構。</w:t>
      </w:r>
    </w:p>
    <w:p w14:paraId="6BFA3A52" w14:textId="77777777" w:rsidR="00AC5656" w:rsidRPr="00AC5656" w:rsidRDefault="00AC5656" w:rsidP="00AC5656">
      <w:pPr>
        <w:spacing w:afterLines="50" w:after="180" w:line="380" w:lineRule="exact"/>
        <w:ind w:left="960" w:hangingChars="300" w:hanging="96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十六、本局對於性騷擾申訴案件應採取事後追蹤、考核及監</w:t>
      </w:r>
      <w:r w:rsidRPr="00AC5656">
        <w:rPr>
          <w:rFonts w:ascii="標楷體" w:eastAsia="標楷體" w:hAnsi="標楷體" w:hint="eastAsia"/>
          <w:color w:val="000000" w:themeColor="text1"/>
          <w:sz w:val="32"/>
          <w:szCs w:val="32"/>
        </w:rPr>
        <w:lastRenderedPageBreak/>
        <w:t>督，確保懲戒或處理措施有效執行，並避免有相同事件或報復情事之發生。</w:t>
      </w:r>
    </w:p>
    <w:p w14:paraId="799C4356" w14:textId="77777777" w:rsidR="00AC5656" w:rsidRPr="00AC5656" w:rsidRDefault="00AC5656" w:rsidP="00AC5656">
      <w:pPr>
        <w:spacing w:afterLines="50" w:after="180" w:line="380" w:lineRule="exact"/>
        <w:ind w:left="960" w:hangingChars="300" w:hanging="96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十七、申評會</w:t>
      </w:r>
      <w:proofErr w:type="gramStart"/>
      <w:r w:rsidRPr="00AC5656">
        <w:rPr>
          <w:rFonts w:ascii="標楷體" w:eastAsia="標楷體" w:hAnsi="標楷體" w:hint="eastAsia"/>
          <w:color w:val="000000" w:themeColor="text1"/>
          <w:sz w:val="32"/>
          <w:szCs w:val="32"/>
        </w:rPr>
        <w:t>委員均為無</w:t>
      </w:r>
      <w:proofErr w:type="gramEnd"/>
      <w:r w:rsidRPr="00AC5656">
        <w:rPr>
          <w:rFonts w:ascii="標楷體" w:eastAsia="標楷體" w:hAnsi="標楷體" w:hint="eastAsia"/>
          <w:color w:val="000000" w:themeColor="text1"/>
          <w:sz w:val="32"/>
          <w:szCs w:val="32"/>
        </w:rPr>
        <w:t>給職。</w:t>
      </w:r>
    </w:p>
    <w:p w14:paraId="584BBF1A" w14:textId="56A74B71" w:rsidR="00AC5656" w:rsidRPr="00AC5656" w:rsidRDefault="00AC5656" w:rsidP="00AC5656">
      <w:pPr>
        <w:spacing w:afterLines="50" w:after="180" w:line="380" w:lineRule="exact"/>
        <w:ind w:left="960" w:hangingChars="300" w:hanging="960"/>
        <w:rPr>
          <w:rFonts w:ascii="標楷體" w:eastAsia="標楷體" w:hAnsi="標楷體"/>
          <w:color w:val="000000" w:themeColor="text1"/>
          <w:sz w:val="32"/>
          <w:szCs w:val="32"/>
        </w:rPr>
      </w:pPr>
      <w:r w:rsidRPr="00AC5656">
        <w:rPr>
          <w:rFonts w:ascii="標楷體" w:eastAsia="標楷體" w:hAnsi="標楷體" w:hint="eastAsia"/>
          <w:color w:val="000000" w:themeColor="text1"/>
          <w:sz w:val="32"/>
          <w:szCs w:val="32"/>
        </w:rPr>
        <w:t>十八、</w:t>
      </w:r>
      <w:proofErr w:type="gramStart"/>
      <w:r w:rsidRPr="00AC5656">
        <w:rPr>
          <w:rFonts w:ascii="標楷體" w:eastAsia="標楷體" w:hAnsi="標楷體" w:hint="eastAsia"/>
          <w:color w:val="000000" w:themeColor="text1"/>
          <w:sz w:val="32"/>
          <w:szCs w:val="32"/>
        </w:rPr>
        <w:t>申評會所</w:t>
      </w:r>
      <w:proofErr w:type="gramEnd"/>
      <w:r w:rsidRPr="00AC5656">
        <w:rPr>
          <w:rFonts w:ascii="標楷體" w:eastAsia="標楷體" w:hAnsi="標楷體" w:hint="eastAsia"/>
          <w:color w:val="000000" w:themeColor="text1"/>
          <w:sz w:val="32"/>
          <w:szCs w:val="32"/>
        </w:rPr>
        <w:t>需經費由本局相關預算項下支應。</w:t>
      </w:r>
    </w:p>
    <w:sectPr w:rsidR="00AC5656" w:rsidRPr="00AC5656" w:rsidSect="00AC5656">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107DB" w14:textId="77777777" w:rsidR="002F2481" w:rsidRDefault="002F2481" w:rsidP="00000E74">
      <w:r>
        <w:separator/>
      </w:r>
    </w:p>
  </w:endnote>
  <w:endnote w:type="continuationSeparator" w:id="0">
    <w:p w14:paraId="76591A17" w14:textId="77777777" w:rsidR="002F2481" w:rsidRDefault="002F2481" w:rsidP="0000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81F95" w14:textId="77777777" w:rsidR="002F2481" w:rsidRDefault="002F2481" w:rsidP="00000E74">
      <w:r>
        <w:separator/>
      </w:r>
    </w:p>
  </w:footnote>
  <w:footnote w:type="continuationSeparator" w:id="0">
    <w:p w14:paraId="3F059A11" w14:textId="77777777" w:rsidR="002F2481" w:rsidRDefault="002F2481" w:rsidP="00000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DEF"/>
    <w:multiLevelType w:val="hybridMultilevel"/>
    <w:tmpl w:val="9918AFD6"/>
    <w:lvl w:ilvl="0" w:tplc="E87A418A">
      <w:start w:val="1"/>
      <w:numFmt w:val="taiwaneseCountingThousand"/>
      <w:lvlText w:val="（%1）"/>
      <w:lvlJc w:val="left"/>
      <w:pPr>
        <w:tabs>
          <w:tab w:val="num" w:pos="1800"/>
        </w:tabs>
        <w:ind w:left="1800" w:hanging="10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258215F9"/>
    <w:multiLevelType w:val="hybridMultilevel"/>
    <w:tmpl w:val="967C8504"/>
    <w:lvl w:ilvl="0" w:tplc="DDD85E64">
      <w:start w:val="1"/>
      <w:numFmt w:val="taiwaneseCountingThousand"/>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8C37EC8"/>
    <w:multiLevelType w:val="hybridMultilevel"/>
    <w:tmpl w:val="109468E6"/>
    <w:lvl w:ilvl="0" w:tplc="B21C75C2">
      <w:start w:val="1"/>
      <w:numFmt w:val="decimal"/>
      <w:lvlText w:val="%1."/>
      <w:lvlJc w:val="left"/>
      <w:pPr>
        <w:ind w:left="1347" w:hanging="400"/>
      </w:pPr>
      <w:rPr>
        <w:rFonts w:hint="default"/>
      </w:rPr>
    </w:lvl>
    <w:lvl w:ilvl="1" w:tplc="04090019" w:tentative="1">
      <w:start w:val="1"/>
      <w:numFmt w:val="ideographTraditional"/>
      <w:lvlText w:val="%2、"/>
      <w:lvlJc w:val="left"/>
      <w:pPr>
        <w:ind w:left="1907" w:hanging="480"/>
      </w:pPr>
    </w:lvl>
    <w:lvl w:ilvl="2" w:tplc="0409001B" w:tentative="1">
      <w:start w:val="1"/>
      <w:numFmt w:val="lowerRoman"/>
      <w:lvlText w:val="%3."/>
      <w:lvlJc w:val="right"/>
      <w:pPr>
        <w:ind w:left="2387" w:hanging="480"/>
      </w:pPr>
    </w:lvl>
    <w:lvl w:ilvl="3" w:tplc="0409000F" w:tentative="1">
      <w:start w:val="1"/>
      <w:numFmt w:val="decimal"/>
      <w:lvlText w:val="%4."/>
      <w:lvlJc w:val="left"/>
      <w:pPr>
        <w:ind w:left="2867" w:hanging="480"/>
      </w:pPr>
    </w:lvl>
    <w:lvl w:ilvl="4" w:tplc="04090019" w:tentative="1">
      <w:start w:val="1"/>
      <w:numFmt w:val="ideographTraditional"/>
      <w:lvlText w:val="%5、"/>
      <w:lvlJc w:val="left"/>
      <w:pPr>
        <w:ind w:left="3347" w:hanging="480"/>
      </w:pPr>
    </w:lvl>
    <w:lvl w:ilvl="5" w:tplc="0409001B" w:tentative="1">
      <w:start w:val="1"/>
      <w:numFmt w:val="lowerRoman"/>
      <w:lvlText w:val="%6."/>
      <w:lvlJc w:val="right"/>
      <w:pPr>
        <w:ind w:left="3827" w:hanging="480"/>
      </w:pPr>
    </w:lvl>
    <w:lvl w:ilvl="6" w:tplc="0409000F" w:tentative="1">
      <w:start w:val="1"/>
      <w:numFmt w:val="decimal"/>
      <w:lvlText w:val="%7."/>
      <w:lvlJc w:val="left"/>
      <w:pPr>
        <w:ind w:left="4307" w:hanging="480"/>
      </w:pPr>
    </w:lvl>
    <w:lvl w:ilvl="7" w:tplc="04090019" w:tentative="1">
      <w:start w:val="1"/>
      <w:numFmt w:val="ideographTraditional"/>
      <w:lvlText w:val="%8、"/>
      <w:lvlJc w:val="left"/>
      <w:pPr>
        <w:ind w:left="4787" w:hanging="480"/>
      </w:pPr>
    </w:lvl>
    <w:lvl w:ilvl="8" w:tplc="0409001B" w:tentative="1">
      <w:start w:val="1"/>
      <w:numFmt w:val="lowerRoman"/>
      <w:lvlText w:val="%9."/>
      <w:lvlJc w:val="right"/>
      <w:pPr>
        <w:ind w:left="5267" w:hanging="480"/>
      </w:pPr>
    </w:lvl>
  </w:abstractNum>
  <w:abstractNum w:abstractNumId="3" w15:restartNumberingAfterBreak="0">
    <w:nsid w:val="2B4C4EBE"/>
    <w:multiLevelType w:val="hybridMultilevel"/>
    <w:tmpl w:val="FABA4C0E"/>
    <w:lvl w:ilvl="0" w:tplc="50E84852">
      <w:start w:val="1"/>
      <w:numFmt w:val="taiwaneseCountingThousand"/>
      <w:suff w:val="space"/>
      <w:lvlText w:val="(%1)"/>
      <w:lvlJc w:val="left"/>
      <w:pPr>
        <w:ind w:left="720" w:hanging="720"/>
      </w:pPr>
      <w:rPr>
        <w:rFonts w:hint="default"/>
        <w:color w:val="000000"/>
        <w:u w:val="none"/>
      </w:rPr>
    </w:lvl>
    <w:lvl w:ilvl="1" w:tplc="04090019" w:tentative="1">
      <w:start w:val="1"/>
      <w:numFmt w:val="ideographTraditional"/>
      <w:lvlText w:val="%2、"/>
      <w:lvlJc w:val="left"/>
      <w:pPr>
        <w:ind w:left="1296" w:hanging="480"/>
      </w:pPr>
    </w:lvl>
    <w:lvl w:ilvl="2" w:tplc="0409001B" w:tentative="1">
      <w:start w:val="1"/>
      <w:numFmt w:val="lowerRoman"/>
      <w:lvlText w:val="%3."/>
      <w:lvlJc w:val="right"/>
      <w:pPr>
        <w:ind w:left="1776" w:hanging="480"/>
      </w:pPr>
    </w:lvl>
    <w:lvl w:ilvl="3" w:tplc="0409000F" w:tentative="1">
      <w:start w:val="1"/>
      <w:numFmt w:val="decimal"/>
      <w:lvlText w:val="%4."/>
      <w:lvlJc w:val="left"/>
      <w:pPr>
        <w:ind w:left="2256" w:hanging="480"/>
      </w:pPr>
    </w:lvl>
    <w:lvl w:ilvl="4" w:tplc="04090019" w:tentative="1">
      <w:start w:val="1"/>
      <w:numFmt w:val="ideographTraditional"/>
      <w:lvlText w:val="%5、"/>
      <w:lvlJc w:val="left"/>
      <w:pPr>
        <w:ind w:left="2736" w:hanging="480"/>
      </w:pPr>
    </w:lvl>
    <w:lvl w:ilvl="5" w:tplc="0409001B" w:tentative="1">
      <w:start w:val="1"/>
      <w:numFmt w:val="lowerRoman"/>
      <w:lvlText w:val="%6."/>
      <w:lvlJc w:val="right"/>
      <w:pPr>
        <w:ind w:left="3216" w:hanging="480"/>
      </w:pPr>
    </w:lvl>
    <w:lvl w:ilvl="6" w:tplc="0409000F" w:tentative="1">
      <w:start w:val="1"/>
      <w:numFmt w:val="decimal"/>
      <w:lvlText w:val="%7."/>
      <w:lvlJc w:val="left"/>
      <w:pPr>
        <w:ind w:left="3696" w:hanging="480"/>
      </w:pPr>
    </w:lvl>
    <w:lvl w:ilvl="7" w:tplc="04090019" w:tentative="1">
      <w:start w:val="1"/>
      <w:numFmt w:val="ideographTraditional"/>
      <w:lvlText w:val="%8、"/>
      <w:lvlJc w:val="left"/>
      <w:pPr>
        <w:ind w:left="4176" w:hanging="480"/>
      </w:pPr>
    </w:lvl>
    <w:lvl w:ilvl="8" w:tplc="0409001B" w:tentative="1">
      <w:start w:val="1"/>
      <w:numFmt w:val="lowerRoman"/>
      <w:lvlText w:val="%9."/>
      <w:lvlJc w:val="right"/>
      <w:pPr>
        <w:ind w:left="4656" w:hanging="480"/>
      </w:pPr>
    </w:lvl>
  </w:abstractNum>
  <w:abstractNum w:abstractNumId="4" w15:restartNumberingAfterBreak="0">
    <w:nsid w:val="3CC465AD"/>
    <w:multiLevelType w:val="hybridMultilevel"/>
    <w:tmpl w:val="A9A6DCFE"/>
    <w:lvl w:ilvl="0" w:tplc="EC8C54E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295" w:hanging="480"/>
      </w:pPr>
    </w:lvl>
    <w:lvl w:ilvl="2" w:tplc="0409001B" w:tentative="1">
      <w:start w:val="1"/>
      <w:numFmt w:val="lowerRoman"/>
      <w:lvlText w:val="%3."/>
      <w:lvlJc w:val="right"/>
      <w:pPr>
        <w:ind w:left="1775" w:hanging="480"/>
      </w:pPr>
    </w:lvl>
    <w:lvl w:ilvl="3" w:tplc="0409000F" w:tentative="1">
      <w:start w:val="1"/>
      <w:numFmt w:val="decimal"/>
      <w:lvlText w:val="%4."/>
      <w:lvlJc w:val="left"/>
      <w:pPr>
        <w:ind w:left="2255" w:hanging="480"/>
      </w:pPr>
    </w:lvl>
    <w:lvl w:ilvl="4" w:tplc="04090019" w:tentative="1">
      <w:start w:val="1"/>
      <w:numFmt w:val="ideographTraditional"/>
      <w:lvlText w:val="%5、"/>
      <w:lvlJc w:val="left"/>
      <w:pPr>
        <w:ind w:left="2735" w:hanging="480"/>
      </w:pPr>
    </w:lvl>
    <w:lvl w:ilvl="5" w:tplc="0409001B" w:tentative="1">
      <w:start w:val="1"/>
      <w:numFmt w:val="lowerRoman"/>
      <w:lvlText w:val="%6."/>
      <w:lvlJc w:val="right"/>
      <w:pPr>
        <w:ind w:left="3215" w:hanging="480"/>
      </w:pPr>
    </w:lvl>
    <w:lvl w:ilvl="6" w:tplc="0409000F" w:tentative="1">
      <w:start w:val="1"/>
      <w:numFmt w:val="decimal"/>
      <w:lvlText w:val="%7."/>
      <w:lvlJc w:val="left"/>
      <w:pPr>
        <w:ind w:left="3695" w:hanging="480"/>
      </w:pPr>
    </w:lvl>
    <w:lvl w:ilvl="7" w:tplc="04090019" w:tentative="1">
      <w:start w:val="1"/>
      <w:numFmt w:val="ideographTraditional"/>
      <w:lvlText w:val="%8、"/>
      <w:lvlJc w:val="left"/>
      <w:pPr>
        <w:ind w:left="4175" w:hanging="480"/>
      </w:pPr>
    </w:lvl>
    <w:lvl w:ilvl="8" w:tplc="0409001B" w:tentative="1">
      <w:start w:val="1"/>
      <w:numFmt w:val="lowerRoman"/>
      <w:lvlText w:val="%9."/>
      <w:lvlJc w:val="right"/>
      <w:pPr>
        <w:ind w:left="4655" w:hanging="480"/>
      </w:pPr>
    </w:lvl>
  </w:abstractNum>
  <w:abstractNum w:abstractNumId="5" w15:restartNumberingAfterBreak="0">
    <w:nsid w:val="42EE6730"/>
    <w:multiLevelType w:val="hybridMultilevel"/>
    <w:tmpl w:val="F94A1548"/>
    <w:lvl w:ilvl="0" w:tplc="4EC67618">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6060BD2"/>
    <w:multiLevelType w:val="hybridMultilevel"/>
    <w:tmpl w:val="6EB0DEF4"/>
    <w:lvl w:ilvl="0" w:tplc="AAD8AAFE">
      <w:start w:val="1"/>
      <w:numFmt w:val="decimal"/>
      <w:suff w:val="space"/>
      <w:lvlText w:val="%1."/>
      <w:lvlJc w:val="left"/>
      <w:pPr>
        <w:ind w:left="420" w:hanging="420"/>
      </w:pPr>
      <w:rPr>
        <w:rFonts w:hint="default"/>
      </w:rPr>
    </w:lvl>
    <w:lvl w:ilvl="1" w:tplc="04090019" w:tentative="1">
      <w:start w:val="1"/>
      <w:numFmt w:val="ideographTraditional"/>
      <w:lvlText w:val="%2、"/>
      <w:lvlJc w:val="left"/>
      <w:pPr>
        <w:ind w:left="2134" w:hanging="480"/>
      </w:pPr>
    </w:lvl>
    <w:lvl w:ilvl="2" w:tplc="0409001B" w:tentative="1">
      <w:start w:val="1"/>
      <w:numFmt w:val="lowerRoman"/>
      <w:lvlText w:val="%3."/>
      <w:lvlJc w:val="right"/>
      <w:pPr>
        <w:ind w:left="2614" w:hanging="480"/>
      </w:pPr>
    </w:lvl>
    <w:lvl w:ilvl="3" w:tplc="0409000F" w:tentative="1">
      <w:start w:val="1"/>
      <w:numFmt w:val="decimal"/>
      <w:lvlText w:val="%4."/>
      <w:lvlJc w:val="left"/>
      <w:pPr>
        <w:ind w:left="3094" w:hanging="480"/>
      </w:pPr>
    </w:lvl>
    <w:lvl w:ilvl="4" w:tplc="04090019" w:tentative="1">
      <w:start w:val="1"/>
      <w:numFmt w:val="ideographTraditional"/>
      <w:lvlText w:val="%5、"/>
      <w:lvlJc w:val="left"/>
      <w:pPr>
        <w:ind w:left="3574" w:hanging="480"/>
      </w:pPr>
    </w:lvl>
    <w:lvl w:ilvl="5" w:tplc="0409001B" w:tentative="1">
      <w:start w:val="1"/>
      <w:numFmt w:val="lowerRoman"/>
      <w:lvlText w:val="%6."/>
      <w:lvlJc w:val="right"/>
      <w:pPr>
        <w:ind w:left="4054" w:hanging="480"/>
      </w:pPr>
    </w:lvl>
    <w:lvl w:ilvl="6" w:tplc="0409000F" w:tentative="1">
      <w:start w:val="1"/>
      <w:numFmt w:val="decimal"/>
      <w:lvlText w:val="%7."/>
      <w:lvlJc w:val="left"/>
      <w:pPr>
        <w:ind w:left="4534" w:hanging="480"/>
      </w:pPr>
    </w:lvl>
    <w:lvl w:ilvl="7" w:tplc="04090019" w:tentative="1">
      <w:start w:val="1"/>
      <w:numFmt w:val="ideographTraditional"/>
      <w:lvlText w:val="%8、"/>
      <w:lvlJc w:val="left"/>
      <w:pPr>
        <w:ind w:left="5014" w:hanging="480"/>
      </w:pPr>
    </w:lvl>
    <w:lvl w:ilvl="8" w:tplc="0409001B" w:tentative="1">
      <w:start w:val="1"/>
      <w:numFmt w:val="lowerRoman"/>
      <w:lvlText w:val="%9."/>
      <w:lvlJc w:val="right"/>
      <w:pPr>
        <w:ind w:left="5494" w:hanging="480"/>
      </w:pPr>
    </w:lvl>
  </w:abstractNum>
  <w:abstractNum w:abstractNumId="7" w15:restartNumberingAfterBreak="0">
    <w:nsid w:val="4D451131"/>
    <w:multiLevelType w:val="hybridMultilevel"/>
    <w:tmpl w:val="B5842F9E"/>
    <w:lvl w:ilvl="0" w:tplc="0C1E1CF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8B324E"/>
    <w:multiLevelType w:val="hybridMultilevel"/>
    <w:tmpl w:val="377CF5A0"/>
    <w:lvl w:ilvl="0" w:tplc="85B60F1E">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9" w15:restartNumberingAfterBreak="0">
    <w:nsid w:val="61582DB7"/>
    <w:multiLevelType w:val="hybridMultilevel"/>
    <w:tmpl w:val="80329CE2"/>
    <w:lvl w:ilvl="0" w:tplc="26A4BCC6">
      <w:start w:val="1"/>
      <w:numFmt w:val="taiwaneseCountingThousand"/>
      <w:lvlText w:val="（%1）"/>
      <w:lvlJc w:val="left"/>
      <w:pPr>
        <w:tabs>
          <w:tab w:val="num" w:pos="1230"/>
        </w:tabs>
        <w:ind w:left="1230" w:hanging="108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0" w15:restartNumberingAfterBreak="0">
    <w:nsid w:val="62077E0E"/>
    <w:multiLevelType w:val="hybridMultilevel"/>
    <w:tmpl w:val="18C828BE"/>
    <w:lvl w:ilvl="0" w:tplc="49220940">
      <w:start w:val="1"/>
      <w:numFmt w:val="taiwaneseCountingThousand"/>
      <w:suff w:val="nothing"/>
      <w:lvlText w:val="%1、"/>
      <w:lvlJc w:val="left"/>
      <w:pPr>
        <w:ind w:left="7242" w:hanging="720"/>
      </w:pPr>
      <w:rPr>
        <w:rFonts w:hint="eastAsia"/>
        <w:lang w:val="en-US"/>
      </w:rPr>
    </w:lvl>
    <w:lvl w:ilvl="1" w:tplc="4CCA4CCE">
      <w:start w:val="1"/>
      <w:numFmt w:val="taiwaneseCountingThousand"/>
      <w:suff w:val="nothing"/>
      <w:lvlText w:val="（%2）"/>
      <w:lvlJc w:val="left"/>
      <w:pPr>
        <w:ind w:left="1080" w:hanging="1080"/>
      </w:pPr>
      <w:rPr>
        <w:rFonts w:hint="eastAsia"/>
      </w:rPr>
    </w:lvl>
    <w:lvl w:ilvl="2" w:tplc="0409001B" w:tentative="1">
      <w:start w:val="1"/>
      <w:numFmt w:val="lowerRoman"/>
      <w:lvlText w:val="%3."/>
      <w:lvlJc w:val="right"/>
      <w:pPr>
        <w:tabs>
          <w:tab w:val="num" w:pos="7962"/>
        </w:tabs>
        <w:ind w:left="7962" w:hanging="480"/>
      </w:pPr>
    </w:lvl>
    <w:lvl w:ilvl="3" w:tplc="0409000F" w:tentative="1">
      <w:start w:val="1"/>
      <w:numFmt w:val="decimal"/>
      <w:lvlText w:val="%4."/>
      <w:lvlJc w:val="left"/>
      <w:pPr>
        <w:tabs>
          <w:tab w:val="num" w:pos="8442"/>
        </w:tabs>
        <w:ind w:left="8442" w:hanging="480"/>
      </w:pPr>
    </w:lvl>
    <w:lvl w:ilvl="4" w:tplc="04090019" w:tentative="1">
      <w:start w:val="1"/>
      <w:numFmt w:val="ideographTraditional"/>
      <w:lvlText w:val="%5、"/>
      <w:lvlJc w:val="left"/>
      <w:pPr>
        <w:tabs>
          <w:tab w:val="num" w:pos="8922"/>
        </w:tabs>
        <w:ind w:left="8922" w:hanging="480"/>
      </w:pPr>
    </w:lvl>
    <w:lvl w:ilvl="5" w:tplc="0409001B" w:tentative="1">
      <w:start w:val="1"/>
      <w:numFmt w:val="lowerRoman"/>
      <w:lvlText w:val="%6."/>
      <w:lvlJc w:val="right"/>
      <w:pPr>
        <w:tabs>
          <w:tab w:val="num" w:pos="9402"/>
        </w:tabs>
        <w:ind w:left="9402" w:hanging="480"/>
      </w:pPr>
    </w:lvl>
    <w:lvl w:ilvl="6" w:tplc="0409000F" w:tentative="1">
      <w:start w:val="1"/>
      <w:numFmt w:val="decimal"/>
      <w:lvlText w:val="%7."/>
      <w:lvlJc w:val="left"/>
      <w:pPr>
        <w:tabs>
          <w:tab w:val="num" w:pos="9882"/>
        </w:tabs>
        <w:ind w:left="9882" w:hanging="480"/>
      </w:pPr>
    </w:lvl>
    <w:lvl w:ilvl="7" w:tplc="04090019" w:tentative="1">
      <w:start w:val="1"/>
      <w:numFmt w:val="ideographTraditional"/>
      <w:lvlText w:val="%8、"/>
      <w:lvlJc w:val="left"/>
      <w:pPr>
        <w:tabs>
          <w:tab w:val="num" w:pos="10362"/>
        </w:tabs>
        <w:ind w:left="10362" w:hanging="480"/>
      </w:pPr>
    </w:lvl>
    <w:lvl w:ilvl="8" w:tplc="0409001B" w:tentative="1">
      <w:start w:val="1"/>
      <w:numFmt w:val="lowerRoman"/>
      <w:lvlText w:val="%9."/>
      <w:lvlJc w:val="right"/>
      <w:pPr>
        <w:tabs>
          <w:tab w:val="num" w:pos="10842"/>
        </w:tabs>
        <w:ind w:left="10842" w:hanging="480"/>
      </w:pPr>
    </w:lvl>
  </w:abstractNum>
  <w:abstractNum w:abstractNumId="11" w15:restartNumberingAfterBreak="0">
    <w:nsid w:val="63463E35"/>
    <w:multiLevelType w:val="hybridMultilevel"/>
    <w:tmpl w:val="049C20A4"/>
    <w:lvl w:ilvl="0" w:tplc="9792675A">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211BB6"/>
    <w:multiLevelType w:val="hybridMultilevel"/>
    <w:tmpl w:val="E040BB04"/>
    <w:lvl w:ilvl="0" w:tplc="559EEE4E">
      <w:start w:val="1"/>
      <w:numFmt w:val="taiwaneseCountingThousand"/>
      <w:lvlText w:val="（%1）"/>
      <w:lvlJc w:val="left"/>
      <w:pPr>
        <w:tabs>
          <w:tab w:val="num" w:pos="1230"/>
        </w:tabs>
        <w:ind w:left="1230" w:hanging="108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13" w15:restartNumberingAfterBreak="0">
    <w:nsid w:val="658331F4"/>
    <w:multiLevelType w:val="hybridMultilevel"/>
    <w:tmpl w:val="4068315C"/>
    <w:lvl w:ilvl="0" w:tplc="E2D6CDAE">
      <w:start w:val="1"/>
      <w:numFmt w:val="taiwaneseCountingThousand"/>
      <w:suff w:val="space"/>
      <w:lvlText w:val="(%1)"/>
      <w:lvlJc w:val="left"/>
      <w:pPr>
        <w:ind w:left="72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6E2B31AA"/>
    <w:multiLevelType w:val="hybridMultilevel"/>
    <w:tmpl w:val="3C1EDE4A"/>
    <w:lvl w:ilvl="0" w:tplc="13A2A92A">
      <w:start w:val="3"/>
      <w:numFmt w:val="taiwaneseCountingThousand"/>
      <w:lvlText w:val="（%1）"/>
      <w:lvlJc w:val="left"/>
      <w:pPr>
        <w:ind w:left="1800" w:hanging="10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1"/>
  </w:num>
  <w:num w:numId="2">
    <w:abstractNumId w:val="8"/>
  </w:num>
  <w:num w:numId="3">
    <w:abstractNumId w:val="2"/>
  </w:num>
  <w:num w:numId="4">
    <w:abstractNumId w:val="3"/>
  </w:num>
  <w:num w:numId="5">
    <w:abstractNumId w:val="4"/>
  </w:num>
  <w:num w:numId="6">
    <w:abstractNumId w:val="13"/>
  </w:num>
  <w:num w:numId="7">
    <w:abstractNumId w:val="5"/>
  </w:num>
  <w:num w:numId="8">
    <w:abstractNumId w:val="6"/>
  </w:num>
  <w:num w:numId="9">
    <w:abstractNumId w:val="10"/>
  </w:num>
  <w:num w:numId="10">
    <w:abstractNumId w:val="0"/>
  </w:num>
  <w:num w:numId="11">
    <w:abstractNumId w:val="9"/>
  </w:num>
  <w:num w:numId="12">
    <w:abstractNumId w:val="12"/>
  </w:num>
  <w:num w:numId="13">
    <w:abstractNumId w:val="1"/>
  </w:num>
  <w:num w:numId="14">
    <w:abstractNumId w:val="7"/>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DD9"/>
    <w:rsid w:val="000005C1"/>
    <w:rsid w:val="00000E74"/>
    <w:rsid w:val="00005606"/>
    <w:rsid w:val="000069F5"/>
    <w:rsid w:val="00012D23"/>
    <w:rsid w:val="00022F7E"/>
    <w:rsid w:val="000509D5"/>
    <w:rsid w:val="00052E19"/>
    <w:rsid w:val="00056624"/>
    <w:rsid w:val="000614D2"/>
    <w:rsid w:val="0006475A"/>
    <w:rsid w:val="000757EC"/>
    <w:rsid w:val="00090CF0"/>
    <w:rsid w:val="000933DE"/>
    <w:rsid w:val="00096E4D"/>
    <w:rsid w:val="000A1100"/>
    <w:rsid w:val="000A1424"/>
    <w:rsid w:val="000A1EF3"/>
    <w:rsid w:val="000B0507"/>
    <w:rsid w:val="000B2C8A"/>
    <w:rsid w:val="000C2FAB"/>
    <w:rsid w:val="000C545A"/>
    <w:rsid w:val="000C7E6D"/>
    <w:rsid w:val="000D106E"/>
    <w:rsid w:val="000D5EA4"/>
    <w:rsid w:val="000D7436"/>
    <w:rsid w:val="000E2CBD"/>
    <w:rsid w:val="000E3966"/>
    <w:rsid w:val="000E39E3"/>
    <w:rsid w:val="000F175C"/>
    <w:rsid w:val="00104712"/>
    <w:rsid w:val="0012152E"/>
    <w:rsid w:val="00122956"/>
    <w:rsid w:val="00123F57"/>
    <w:rsid w:val="0012791E"/>
    <w:rsid w:val="00127DC2"/>
    <w:rsid w:val="00134A76"/>
    <w:rsid w:val="001358DA"/>
    <w:rsid w:val="00135D4B"/>
    <w:rsid w:val="00140D3D"/>
    <w:rsid w:val="00144EFA"/>
    <w:rsid w:val="001523D1"/>
    <w:rsid w:val="001548D1"/>
    <w:rsid w:val="0016363A"/>
    <w:rsid w:val="0016503A"/>
    <w:rsid w:val="00165C54"/>
    <w:rsid w:val="00166E6F"/>
    <w:rsid w:val="0016760F"/>
    <w:rsid w:val="001752B0"/>
    <w:rsid w:val="001767F3"/>
    <w:rsid w:val="00192A9D"/>
    <w:rsid w:val="00197911"/>
    <w:rsid w:val="001C21D1"/>
    <w:rsid w:val="001C4820"/>
    <w:rsid w:val="001C759D"/>
    <w:rsid w:val="001E0416"/>
    <w:rsid w:val="001E0E04"/>
    <w:rsid w:val="001E5F28"/>
    <w:rsid w:val="001E608A"/>
    <w:rsid w:val="001E65B8"/>
    <w:rsid w:val="001F01D2"/>
    <w:rsid w:val="001F1250"/>
    <w:rsid w:val="001F5044"/>
    <w:rsid w:val="001F5487"/>
    <w:rsid w:val="001F7F7A"/>
    <w:rsid w:val="00202108"/>
    <w:rsid w:val="002121D7"/>
    <w:rsid w:val="002134D9"/>
    <w:rsid w:val="00217068"/>
    <w:rsid w:val="00221940"/>
    <w:rsid w:val="00221C3A"/>
    <w:rsid w:val="0022270A"/>
    <w:rsid w:val="00226DC6"/>
    <w:rsid w:val="00232972"/>
    <w:rsid w:val="00232B8E"/>
    <w:rsid w:val="00234F2F"/>
    <w:rsid w:val="00246312"/>
    <w:rsid w:val="00246AB5"/>
    <w:rsid w:val="0025198F"/>
    <w:rsid w:val="002521F8"/>
    <w:rsid w:val="00262044"/>
    <w:rsid w:val="00273504"/>
    <w:rsid w:val="002777C8"/>
    <w:rsid w:val="0028085E"/>
    <w:rsid w:val="00282287"/>
    <w:rsid w:val="00284F4F"/>
    <w:rsid w:val="00291FD5"/>
    <w:rsid w:val="002930C7"/>
    <w:rsid w:val="002B5630"/>
    <w:rsid w:val="002B5F1E"/>
    <w:rsid w:val="002D1B15"/>
    <w:rsid w:val="002E26BC"/>
    <w:rsid w:val="002E6CE4"/>
    <w:rsid w:val="002F06D8"/>
    <w:rsid w:val="002F1D5E"/>
    <w:rsid w:val="002F2481"/>
    <w:rsid w:val="002F27C0"/>
    <w:rsid w:val="002F2F8D"/>
    <w:rsid w:val="002F3078"/>
    <w:rsid w:val="002F366D"/>
    <w:rsid w:val="002F49A8"/>
    <w:rsid w:val="002F4AED"/>
    <w:rsid w:val="00312802"/>
    <w:rsid w:val="00312DE9"/>
    <w:rsid w:val="00313428"/>
    <w:rsid w:val="003158CB"/>
    <w:rsid w:val="0032218B"/>
    <w:rsid w:val="003249F7"/>
    <w:rsid w:val="00331681"/>
    <w:rsid w:val="00332469"/>
    <w:rsid w:val="003339A7"/>
    <w:rsid w:val="003355BF"/>
    <w:rsid w:val="00337FBF"/>
    <w:rsid w:val="00342208"/>
    <w:rsid w:val="003550B5"/>
    <w:rsid w:val="003553AC"/>
    <w:rsid w:val="00362AAA"/>
    <w:rsid w:val="0036658B"/>
    <w:rsid w:val="003761A0"/>
    <w:rsid w:val="003834A8"/>
    <w:rsid w:val="00384565"/>
    <w:rsid w:val="00397A4A"/>
    <w:rsid w:val="003B5F4D"/>
    <w:rsid w:val="003B6163"/>
    <w:rsid w:val="003B71E6"/>
    <w:rsid w:val="003C3080"/>
    <w:rsid w:val="003C395B"/>
    <w:rsid w:val="003D0BF8"/>
    <w:rsid w:val="003D43E6"/>
    <w:rsid w:val="003D4788"/>
    <w:rsid w:val="003D4D45"/>
    <w:rsid w:val="003D7C0D"/>
    <w:rsid w:val="003E1CD3"/>
    <w:rsid w:val="003E455F"/>
    <w:rsid w:val="003E45B1"/>
    <w:rsid w:val="003F4E0E"/>
    <w:rsid w:val="003F53C6"/>
    <w:rsid w:val="003F69A6"/>
    <w:rsid w:val="00401EFC"/>
    <w:rsid w:val="0040351E"/>
    <w:rsid w:val="00410B37"/>
    <w:rsid w:val="0041178D"/>
    <w:rsid w:val="00412588"/>
    <w:rsid w:val="0041768A"/>
    <w:rsid w:val="0042283A"/>
    <w:rsid w:val="004301E8"/>
    <w:rsid w:val="004313DE"/>
    <w:rsid w:val="00441E14"/>
    <w:rsid w:val="0045647A"/>
    <w:rsid w:val="00461A6B"/>
    <w:rsid w:val="00464DCD"/>
    <w:rsid w:val="0046562F"/>
    <w:rsid w:val="00466ACC"/>
    <w:rsid w:val="004716B5"/>
    <w:rsid w:val="00477209"/>
    <w:rsid w:val="00481771"/>
    <w:rsid w:val="00486290"/>
    <w:rsid w:val="00494E1A"/>
    <w:rsid w:val="00494F7C"/>
    <w:rsid w:val="00496BA3"/>
    <w:rsid w:val="004A2B1B"/>
    <w:rsid w:val="004A335F"/>
    <w:rsid w:val="004A6041"/>
    <w:rsid w:val="004A682E"/>
    <w:rsid w:val="004A7FF5"/>
    <w:rsid w:val="004B692E"/>
    <w:rsid w:val="004C7BCC"/>
    <w:rsid w:val="004D1B2D"/>
    <w:rsid w:val="004D1B54"/>
    <w:rsid w:val="004D1EE3"/>
    <w:rsid w:val="004E0A1C"/>
    <w:rsid w:val="004E5CE6"/>
    <w:rsid w:val="004E5D2E"/>
    <w:rsid w:val="004E637E"/>
    <w:rsid w:val="004F12AB"/>
    <w:rsid w:val="004F2433"/>
    <w:rsid w:val="004F5B57"/>
    <w:rsid w:val="004F730B"/>
    <w:rsid w:val="00501C4E"/>
    <w:rsid w:val="005122AB"/>
    <w:rsid w:val="005133BA"/>
    <w:rsid w:val="00513CCE"/>
    <w:rsid w:val="00515EE7"/>
    <w:rsid w:val="00521AB8"/>
    <w:rsid w:val="00522D62"/>
    <w:rsid w:val="00524ED2"/>
    <w:rsid w:val="005307B4"/>
    <w:rsid w:val="00536185"/>
    <w:rsid w:val="00537DF1"/>
    <w:rsid w:val="00541400"/>
    <w:rsid w:val="00556120"/>
    <w:rsid w:val="0056628B"/>
    <w:rsid w:val="00566328"/>
    <w:rsid w:val="00576E11"/>
    <w:rsid w:val="00590FFA"/>
    <w:rsid w:val="00595913"/>
    <w:rsid w:val="00596F77"/>
    <w:rsid w:val="005A5348"/>
    <w:rsid w:val="005A542E"/>
    <w:rsid w:val="005B217B"/>
    <w:rsid w:val="005B27A1"/>
    <w:rsid w:val="005B58CB"/>
    <w:rsid w:val="005C71A9"/>
    <w:rsid w:val="005D1075"/>
    <w:rsid w:val="005D3250"/>
    <w:rsid w:val="005D5981"/>
    <w:rsid w:val="005E217D"/>
    <w:rsid w:val="005E7774"/>
    <w:rsid w:val="005E7F75"/>
    <w:rsid w:val="005F70D2"/>
    <w:rsid w:val="006079A0"/>
    <w:rsid w:val="00615381"/>
    <w:rsid w:val="00632D4F"/>
    <w:rsid w:val="00632E28"/>
    <w:rsid w:val="00635DB0"/>
    <w:rsid w:val="006410AD"/>
    <w:rsid w:val="00645506"/>
    <w:rsid w:val="00650271"/>
    <w:rsid w:val="00660D34"/>
    <w:rsid w:val="00666D09"/>
    <w:rsid w:val="006671CD"/>
    <w:rsid w:val="00671E71"/>
    <w:rsid w:val="006736BA"/>
    <w:rsid w:val="006750B9"/>
    <w:rsid w:val="00675953"/>
    <w:rsid w:val="0067698C"/>
    <w:rsid w:val="00685336"/>
    <w:rsid w:val="00685D1D"/>
    <w:rsid w:val="00694648"/>
    <w:rsid w:val="006948CB"/>
    <w:rsid w:val="00697864"/>
    <w:rsid w:val="006A29BA"/>
    <w:rsid w:val="006A33A2"/>
    <w:rsid w:val="006A64B9"/>
    <w:rsid w:val="006C7EBE"/>
    <w:rsid w:val="006D1B94"/>
    <w:rsid w:val="006D1E5C"/>
    <w:rsid w:val="006D65C6"/>
    <w:rsid w:val="006E44A9"/>
    <w:rsid w:val="006E61F1"/>
    <w:rsid w:val="006E72F8"/>
    <w:rsid w:val="006F1ACE"/>
    <w:rsid w:val="006F1CD8"/>
    <w:rsid w:val="006F637C"/>
    <w:rsid w:val="00707501"/>
    <w:rsid w:val="00710CED"/>
    <w:rsid w:val="0071146D"/>
    <w:rsid w:val="007115BC"/>
    <w:rsid w:val="00712B05"/>
    <w:rsid w:val="00714378"/>
    <w:rsid w:val="00717819"/>
    <w:rsid w:val="0072127D"/>
    <w:rsid w:val="00722205"/>
    <w:rsid w:val="00730BE5"/>
    <w:rsid w:val="00732E57"/>
    <w:rsid w:val="007351BD"/>
    <w:rsid w:val="00745719"/>
    <w:rsid w:val="0074758F"/>
    <w:rsid w:val="00760FEA"/>
    <w:rsid w:val="00762EF4"/>
    <w:rsid w:val="00770471"/>
    <w:rsid w:val="00770BD1"/>
    <w:rsid w:val="00777D6C"/>
    <w:rsid w:val="007808B6"/>
    <w:rsid w:val="00782AED"/>
    <w:rsid w:val="00784266"/>
    <w:rsid w:val="007842C3"/>
    <w:rsid w:val="00784EE3"/>
    <w:rsid w:val="00790BBD"/>
    <w:rsid w:val="00793F2E"/>
    <w:rsid w:val="007A12C8"/>
    <w:rsid w:val="007A48ED"/>
    <w:rsid w:val="007B3D94"/>
    <w:rsid w:val="007B4699"/>
    <w:rsid w:val="007B6A93"/>
    <w:rsid w:val="007C166A"/>
    <w:rsid w:val="007C6242"/>
    <w:rsid w:val="007D05BE"/>
    <w:rsid w:val="007E59BA"/>
    <w:rsid w:val="007E68BD"/>
    <w:rsid w:val="007F0097"/>
    <w:rsid w:val="007F03E7"/>
    <w:rsid w:val="007F216B"/>
    <w:rsid w:val="007F2D8F"/>
    <w:rsid w:val="007F3F03"/>
    <w:rsid w:val="007F7DF2"/>
    <w:rsid w:val="00801224"/>
    <w:rsid w:val="00814A85"/>
    <w:rsid w:val="00814FAD"/>
    <w:rsid w:val="008179AA"/>
    <w:rsid w:val="00822D83"/>
    <w:rsid w:val="0082578F"/>
    <w:rsid w:val="00832DCB"/>
    <w:rsid w:val="00833B1D"/>
    <w:rsid w:val="0083435E"/>
    <w:rsid w:val="0083565C"/>
    <w:rsid w:val="00853B9F"/>
    <w:rsid w:val="00857BAE"/>
    <w:rsid w:val="00861BB6"/>
    <w:rsid w:val="008639CD"/>
    <w:rsid w:val="0086597E"/>
    <w:rsid w:val="00871930"/>
    <w:rsid w:val="00880DB4"/>
    <w:rsid w:val="0089411A"/>
    <w:rsid w:val="008A1964"/>
    <w:rsid w:val="008A2005"/>
    <w:rsid w:val="008A482E"/>
    <w:rsid w:val="008B103E"/>
    <w:rsid w:val="008B26F4"/>
    <w:rsid w:val="008B2ACE"/>
    <w:rsid w:val="008B31FF"/>
    <w:rsid w:val="008B58FC"/>
    <w:rsid w:val="008C1585"/>
    <w:rsid w:val="008C4D03"/>
    <w:rsid w:val="008C64E4"/>
    <w:rsid w:val="008D0F50"/>
    <w:rsid w:val="008D70F7"/>
    <w:rsid w:val="008F23CC"/>
    <w:rsid w:val="008F3B28"/>
    <w:rsid w:val="008F5095"/>
    <w:rsid w:val="008F70D8"/>
    <w:rsid w:val="008F761E"/>
    <w:rsid w:val="00901414"/>
    <w:rsid w:val="00904A1D"/>
    <w:rsid w:val="0091028A"/>
    <w:rsid w:val="00911377"/>
    <w:rsid w:val="00913E02"/>
    <w:rsid w:val="009147F4"/>
    <w:rsid w:val="00917498"/>
    <w:rsid w:val="00925BB1"/>
    <w:rsid w:val="009308CF"/>
    <w:rsid w:val="00931232"/>
    <w:rsid w:val="00941D3B"/>
    <w:rsid w:val="009454CC"/>
    <w:rsid w:val="00945DA6"/>
    <w:rsid w:val="00947296"/>
    <w:rsid w:val="00953F19"/>
    <w:rsid w:val="00960435"/>
    <w:rsid w:val="009620CA"/>
    <w:rsid w:val="00962E13"/>
    <w:rsid w:val="00962EF7"/>
    <w:rsid w:val="009631E4"/>
    <w:rsid w:val="00963FED"/>
    <w:rsid w:val="009711EF"/>
    <w:rsid w:val="009717E8"/>
    <w:rsid w:val="00972996"/>
    <w:rsid w:val="00974C7B"/>
    <w:rsid w:val="00976291"/>
    <w:rsid w:val="00980574"/>
    <w:rsid w:val="00983686"/>
    <w:rsid w:val="00983AC6"/>
    <w:rsid w:val="009852D5"/>
    <w:rsid w:val="00986678"/>
    <w:rsid w:val="009919DC"/>
    <w:rsid w:val="009A0C33"/>
    <w:rsid w:val="009A199C"/>
    <w:rsid w:val="009A34AF"/>
    <w:rsid w:val="009A39A8"/>
    <w:rsid w:val="009A7053"/>
    <w:rsid w:val="009B63AA"/>
    <w:rsid w:val="009B686B"/>
    <w:rsid w:val="009B7F1E"/>
    <w:rsid w:val="009C0AAF"/>
    <w:rsid w:val="009C300C"/>
    <w:rsid w:val="009C421F"/>
    <w:rsid w:val="009C5C7A"/>
    <w:rsid w:val="009C6F1C"/>
    <w:rsid w:val="009C75F1"/>
    <w:rsid w:val="009D597D"/>
    <w:rsid w:val="009D6ACA"/>
    <w:rsid w:val="009E096E"/>
    <w:rsid w:val="00A000EC"/>
    <w:rsid w:val="00A00D9F"/>
    <w:rsid w:val="00A02382"/>
    <w:rsid w:val="00A10934"/>
    <w:rsid w:val="00A131D7"/>
    <w:rsid w:val="00A15E0A"/>
    <w:rsid w:val="00A17B23"/>
    <w:rsid w:val="00A24012"/>
    <w:rsid w:val="00A255A9"/>
    <w:rsid w:val="00A41CB5"/>
    <w:rsid w:val="00A425F0"/>
    <w:rsid w:val="00A42B4C"/>
    <w:rsid w:val="00A43859"/>
    <w:rsid w:val="00A443F9"/>
    <w:rsid w:val="00A45239"/>
    <w:rsid w:val="00A46A38"/>
    <w:rsid w:val="00A47618"/>
    <w:rsid w:val="00A513F6"/>
    <w:rsid w:val="00A6282B"/>
    <w:rsid w:val="00A62E68"/>
    <w:rsid w:val="00A63A31"/>
    <w:rsid w:val="00A73D67"/>
    <w:rsid w:val="00A74291"/>
    <w:rsid w:val="00A822BC"/>
    <w:rsid w:val="00A85B46"/>
    <w:rsid w:val="00A85C8C"/>
    <w:rsid w:val="00A90F66"/>
    <w:rsid w:val="00AA06AB"/>
    <w:rsid w:val="00AA43DD"/>
    <w:rsid w:val="00AA6494"/>
    <w:rsid w:val="00AB1F65"/>
    <w:rsid w:val="00AB312B"/>
    <w:rsid w:val="00AB3BCD"/>
    <w:rsid w:val="00AC37EA"/>
    <w:rsid w:val="00AC3830"/>
    <w:rsid w:val="00AC4671"/>
    <w:rsid w:val="00AC5656"/>
    <w:rsid w:val="00AD048F"/>
    <w:rsid w:val="00AE079E"/>
    <w:rsid w:val="00AE44BA"/>
    <w:rsid w:val="00AE5C53"/>
    <w:rsid w:val="00AF114D"/>
    <w:rsid w:val="00AF1C13"/>
    <w:rsid w:val="00AF4648"/>
    <w:rsid w:val="00AF4DA0"/>
    <w:rsid w:val="00AF5085"/>
    <w:rsid w:val="00B014CE"/>
    <w:rsid w:val="00B017DB"/>
    <w:rsid w:val="00B02EDB"/>
    <w:rsid w:val="00B141C2"/>
    <w:rsid w:val="00B16386"/>
    <w:rsid w:val="00B22B1C"/>
    <w:rsid w:val="00B23518"/>
    <w:rsid w:val="00B24C7A"/>
    <w:rsid w:val="00B31C8A"/>
    <w:rsid w:val="00B323AE"/>
    <w:rsid w:val="00B33C35"/>
    <w:rsid w:val="00B358E6"/>
    <w:rsid w:val="00B36DA0"/>
    <w:rsid w:val="00B47C91"/>
    <w:rsid w:val="00B516F5"/>
    <w:rsid w:val="00B712F4"/>
    <w:rsid w:val="00B72E6C"/>
    <w:rsid w:val="00B77F85"/>
    <w:rsid w:val="00B92F23"/>
    <w:rsid w:val="00B943B7"/>
    <w:rsid w:val="00B94904"/>
    <w:rsid w:val="00B96BE0"/>
    <w:rsid w:val="00BA1D09"/>
    <w:rsid w:val="00BA392D"/>
    <w:rsid w:val="00BB2442"/>
    <w:rsid w:val="00BB35DE"/>
    <w:rsid w:val="00BC013F"/>
    <w:rsid w:val="00BC203F"/>
    <w:rsid w:val="00BC4C61"/>
    <w:rsid w:val="00BC6CF0"/>
    <w:rsid w:val="00BD5F35"/>
    <w:rsid w:val="00BF221C"/>
    <w:rsid w:val="00BF4120"/>
    <w:rsid w:val="00BF7095"/>
    <w:rsid w:val="00BF781B"/>
    <w:rsid w:val="00C00193"/>
    <w:rsid w:val="00C03416"/>
    <w:rsid w:val="00C11003"/>
    <w:rsid w:val="00C12DB6"/>
    <w:rsid w:val="00C1763D"/>
    <w:rsid w:val="00C21F81"/>
    <w:rsid w:val="00C26DB7"/>
    <w:rsid w:val="00C27AD1"/>
    <w:rsid w:val="00C325AA"/>
    <w:rsid w:val="00C328F2"/>
    <w:rsid w:val="00C34760"/>
    <w:rsid w:val="00C4271D"/>
    <w:rsid w:val="00C4372B"/>
    <w:rsid w:val="00C43B6F"/>
    <w:rsid w:val="00C468B9"/>
    <w:rsid w:val="00C50A2D"/>
    <w:rsid w:val="00C51FC4"/>
    <w:rsid w:val="00C520C6"/>
    <w:rsid w:val="00C56593"/>
    <w:rsid w:val="00C628A2"/>
    <w:rsid w:val="00C63E70"/>
    <w:rsid w:val="00C65F0C"/>
    <w:rsid w:val="00C92654"/>
    <w:rsid w:val="00C97D93"/>
    <w:rsid w:val="00CA363C"/>
    <w:rsid w:val="00CA52DA"/>
    <w:rsid w:val="00CB2CE2"/>
    <w:rsid w:val="00CB412D"/>
    <w:rsid w:val="00CB6246"/>
    <w:rsid w:val="00CC0861"/>
    <w:rsid w:val="00CC28E3"/>
    <w:rsid w:val="00CC46C4"/>
    <w:rsid w:val="00CC592A"/>
    <w:rsid w:val="00CE0F9C"/>
    <w:rsid w:val="00CE32DA"/>
    <w:rsid w:val="00CE4175"/>
    <w:rsid w:val="00CE4555"/>
    <w:rsid w:val="00CE63C4"/>
    <w:rsid w:val="00CF1ADB"/>
    <w:rsid w:val="00D1456C"/>
    <w:rsid w:val="00D172FF"/>
    <w:rsid w:val="00D205B4"/>
    <w:rsid w:val="00D25EED"/>
    <w:rsid w:val="00D2741E"/>
    <w:rsid w:val="00D3010F"/>
    <w:rsid w:val="00D3382F"/>
    <w:rsid w:val="00D44BB7"/>
    <w:rsid w:val="00D47640"/>
    <w:rsid w:val="00D60568"/>
    <w:rsid w:val="00D62286"/>
    <w:rsid w:val="00D86261"/>
    <w:rsid w:val="00D87657"/>
    <w:rsid w:val="00D917D6"/>
    <w:rsid w:val="00D91AB5"/>
    <w:rsid w:val="00D929C6"/>
    <w:rsid w:val="00DA09DA"/>
    <w:rsid w:val="00DA0E54"/>
    <w:rsid w:val="00DA5A40"/>
    <w:rsid w:val="00DB4C62"/>
    <w:rsid w:val="00DB7D81"/>
    <w:rsid w:val="00DB7F1B"/>
    <w:rsid w:val="00DC160E"/>
    <w:rsid w:val="00DC752F"/>
    <w:rsid w:val="00DD5AA3"/>
    <w:rsid w:val="00DE3AA3"/>
    <w:rsid w:val="00DE4DB8"/>
    <w:rsid w:val="00DE4DD9"/>
    <w:rsid w:val="00DF5068"/>
    <w:rsid w:val="00DF7F7A"/>
    <w:rsid w:val="00E0188D"/>
    <w:rsid w:val="00E1077B"/>
    <w:rsid w:val="00E14D20"/>
    <w:rsid w:val="00E14D88"/>
    <w:rsid w:val="00E25E15"/>
    <w:rsid w:val="00E3600E"/>
    <w:rsid w:val="00E40843"/>
    <w:rsid w:val="00E43D3D"/>
    <w:rsid w:val="00E44ECA"/>
    <w:rsid w:val="00E46B45"/>
    <w:rsid w:val="00E503B8"/>
    <w:rsid w:val="00E51038"/>
    <w:rsid w:val="00E53C9F"/>
    <w:rsid w:val="00E562BB"/>
    <w:rsid w:val="00E62B82"/>
    <w:rsid w:val="00E6452B"/>
    <w:rsid w:val="00E7194C"/>
    <w:rsid w:val="00E72714"/>
    <w:rsid w:val="00E7357A"/>
    <w:rsid w:val="00E750C6"/>
    <w:rsid w:val="00E84941"/>
    <w:rsid w:val="00E91F18"/>
    <w:rsid w:val="00E96E91"/>
    <w:rsid w:val="00EA46D3"/>
    <w:rsid w:val="00EB76C0"/>
    <w:rsid w:val="00ED4E48"/>
    <w:rsid w:val="00ED7412"/>
    <w:rsid w:val="00EE01C7"/>
    <w:rsid w:val="00EE4C6D"/>
    <w:rsid w:val="00EE58CC"/>
    <w:rsid w:val="00EF2368"/>
    <w:rsid w:val="00F014F4"/>
    <w:rsid w:val="00F0298C"/>
    <w:rsid w:val="00F157B9"/>
    <w:rsid w:val="00F163A4"/>
    <w:rsid w:val="00F17AFC"/>
    <w:rsid w:val="00F318AB"/>
    <w:rsid w:val="00F3536C"/>
    <w:rsid w:val="00F363BC"/>
    <w:rsid w:val="00F52272"/>
    <w:rsid w:val="00F612EF"/>
    <w:rsid w:val="00F63FF4"/>
    <w:rsid w:val="00F658AC"/>
    <w:rsid w:val="00F667D4"/>
    <w:rsid w:val="00F66BD6"/>
    <w:rsid w:val="00F67D8B"/>
    <w:rsid w:val="00F75F3C"/>
    <w:rsid w:val="00F80B18"/>
    <w:rsid w:val="00F81345"/>
    <w:rsid w:val="00F87A6D"/>
    <w:rsid w:val="00F90961"/>
    <w:rsid w:val="00F92BB4"/>
    <w:rsid w:val="00F9584F"/>
    <w:rsid w:val="00FA3784"/>
    <w:rsid w:val="00FA79A2"/>
    <w:rsid w:val="00FB0254"/>
    <w:rsid w:val="00FB613E"/>
    <w:rsid w:val="00FB6A8D"/>
    <w:rsid w:val="00FC4548"/>
    <w:rsid w:val="00FC4AB9"/>
    <w:rsid w:val="00FC5C39"/>
    <w:rsid w:val="00FC7E8A"/>
    <w:rsid w:val="00FD4657"/>
    <w:rsid w:val="00FD7417"/>
    <w:rsid w:val="00FE27EF"/>
    <w:rsid w:val="00FE49F1"/>
    <w:rsid w:val="00FF38C1"/>
    <w:rsid w:val="00FF62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E9104"/>
  <w15:chartTrackingRefBased/>
  <w15:docId w15:val="{E44C0AFE-181C-4D30-8BD3-A5CD9A13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12EF"/>
    <w:pPr>
      <w:ind w:leftChars="200" w:left="480"/>
    </w:pPr>
  </w:style>
  <w:style w:type="paragraph" w:customStyle="1" w:styleId="Default">
    <w:name w:val="Default"/>
    <w:rsid w:val="00A000EC"/>
    <w:pPr>
      <w:widowControl w:val="0"/>
      <w:autoSpaceDE w:val="0"/>
      <w:autoSpaceDN w:val="0"/>
      <w:adjustRightInd w:val="0"/>
    </w:pPr>
    <w:rPr>
      <w:rFonts w:ascii="標楷體" w:eastAsia="標楷體" w:cs="標楷體"/>
      <w:color w:val="000000"/>
      <w:kern w:val="0"/>
      <w:szCs w:val="24"/>
    </w:rPr>
  </w:style>
  <w:style w:type="character" w:styleId="a4">
    <w:name w:val="Hyperlink"/>
    <w:basedOn w:val="a0"/>
    <w:uiPriority w:val="99"/>
    <w:unhideWhenUsed/>
    <w:rsid w:val="004A7FF5"/>
    <w:rPr>
      <w:color w:val="0563C1" w:themeColor="hyperlink"/>
      <w:u w:val="single"/>
    </w:rPr>
  </w:style>
  <w:style w:type="character" w:styleId="a5">
    <w:name w:val="Unresolved Mention"/>
    <w:basedOn w:val="a0"/>
    <w:uiPriority w:val="99"/>
    <w:semiHidden/>
    <w:unhideWhenUsed/>
    <w:rsid w:val="004A7FF5"/>
    <w:rPr>
      <w:color w:val="605E5C"/>
      <w:shd w:val="clear" w:color="auto" w:fill="E1DFDD"/>
    </w:rPr>
  </w:style>
  <w:style w:type="paragraph" w:styleId="a6">
    <w:name w:val="header"/>
    <w:basedOn w:val="a"/>
    <w:link w:val="a7"/>
    <w:uiPriority w:val="99"/>
    <w:unhideWhenUsed/>
    <w:rsid w:val="00000E74"/>
    <w:pPr>
      <w:tabs>
        <w:tab w:val="center" w:pos="4153"/>
        <w:tab w:val="right" w:pos="8306"/>
      </w:tabs>
      <w:snapToGrid w:val="0"/>
    </w:pPr>
    <w:rPr>
      <w:sz w:val="20"/>
      <w:szCs w:val="20"/>
    </w:rPr>
  </w:style>
  <w:style w:type="character" w:customStyle="1" w:styleId="a7">
    <w:name w:val="頁首 字元"/>
    <w:basedOn w:val="a0"/>
    <w:link w:val="a6"/>
    <w:uiPriority w:val="99"/>
    <w:rsid w:val="00000E74"/>
    <w:rPr>
      <w:sz w:val="20"/>
      <w:szCs w:val="20"/>
    </w:rPr>
  </w:style>
  <w:style w:type="paragraph" w:styleId="a8">
    <w:name w:val="footer"/>
    <w:basedOn w:val="a"/>
    <w:link w:val="a9"/>
    <w:uiPriority w:val="99"/>
    <w:unhideWhenUsed/>
    <w:rsid w:val="00000E74"/>
    <w:pPr>
      <w:tabs>
        <w:tab w:val="center" w:pos="4153"/>
        <w:tab w:val="right" w:pos="8306"/>
      </w:tabs>
      <w:snapToGrid w:val="0"/>
    </w:pPr>
    <w:rPr>
      <w:sz w:val="20"/>
      <w:szCs w:val="20"/>
    </w:rPr>
  </w:style>
  <w:style w:type="character" w:customStyle="1" w:styleId="a9">
    <w:name w:val="頁尾 字元"/>
    <w:basedOn w:val="a0"/>
    <w:link w:val="a8"/>
    <w:uiPriority w:val="99"/>
    <w:rsid w:val="00000E74"/>
    <w:rPr>
      <w:sz w:val="20"/>
      <w:szCs w:val="20"/>
    </w:rPr>
  </w:style>
  <w:style w:type="table" w:styleId="aa">
    <w:name w:val="Table Grid"/>
    <w:basedOn w:val="a1"/>
    <w:uiPriority w:val="39"/>
    <w:rsid w:val="00466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13CC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3CCE"/>
    <w:rPr>
      <w:rFonts w:asciiTheme="majorHAnsi" w:eastAsiaTheme="majorEastAsia" w:hAnsiTheme="majorHAnsi" w:cstheme="majorBidi"/>
      <w:sz w:val="18"/>
      <w:szCs w:val="18"/>
    </w:rPr>
  </w:style>
  <w:style w:type="paragraph" w:styleId="ad">
    <w:name w:val="Salutation"/>
    <w:basedOn w:val="a"/>
    <w:next w:val="a"/>
    <w:link w:val="ae"/>
    <w:uiPriority w:val="99"/>
    <w:unhideWhenUsed/>
    <w:rsid w:val="00972996"/>
    <w:rPr>
      <w:rFonts w:ascii="標楷體" w:eastAsia="標楷體" w:cs="標楷體"/>
      <w:color w:val="000000" w:themeColor="text1"/>
      <w:kern w:val="0"/>
      <w:sz w:val="28"/>
      <w:szCs w:val="28"/>
    </w:rPr>
  </w:style>
  <w:style w:type="character" w:customStyle="1" w:styleId="ae">
    <w:name w:val="問候 字元"/>
    <w:basedOn w:val="a0"/>
    <w:link w:val="ad"/>
    <w:uiPriority w:val="99"/>
    <w:rsid w:val="00972996"/>
    <w:rPr>
      <w:rFonts w:ascii="標楷體" w:eastAsia="標楷體" w:cs="標楷體"/>
      <w:color w:val="000000" w:themeColor="text1"/>
      <w:kern w:val="0"/>
      <w:sz w:val="28"/>
      <w:szCs w:val="28"/>
    </w:rPr>
  </w:style>
  <w:style w:type="paragraph" w:styleId="af">
    <w:name w:val="Closing"/>
    <w:basedOn w:val="a"/>
    <w:link w:val="af0"/>
    <w:uiPriority w:val="99"/>
    <w:unhideWhenUsed/>
    <w:rsid w:val="00972996"/>
    <w:pPr>
      <w:ind w:leftChars="1800" w:left="100"/>
    </w:pPr>
    <w:rPr>
      <w:rFonts w:ascii="標楷體" w:eastAsia="標楷體" w:cs="標楷體"/>
      <w:color w:val="000000" w:themeColor="text1"/>
      <w:kern w:val="0"/>
      <w:sz w:val="28"/>
      <w:szCs w:val="28"/>
    </w:rPr>
  </w:style>
  <w:style w:type="character" w:customStyle="1" w:styleId="af0">
    <w:name w:val="結語 字元"/>
    <w:basedOn w:val="a0"/>
    <w:link w:val="af"/>
    <w:uiPriority w:val="99"/>
    <w:rsid w:val="00972996"/>
    <w:rPr>
      <w:rFonts w:ascii="標楷體" w:eastAsia="標楷體" w:cs="標楷體"/>
      <w:color w:val="000000" w:themeColor="text1"/>
      <w:kern w:val="0"/>
      <w:sz w:val="28"/>
      <w:szCs w:val="28"/>
    </w:rPr>
  </w:style>
  <w:style w:type="paragraph" w:styleId="af1">
    <w:name w:val="Body Text Indent"/>
    <w:basedOn w:val="a"/>
    <w:link w:val="af2"/>
    <w:rsid w:val="00AC5656"/>
    <w:pPr>
      <w:ind w:left="640" w:hangingChars="200" w:hanging="640"/>
    </w:pPr>
    <w:rPr>
      <w:rFonts w:ascii="Times New Roman" w:eastAsia="標楷體" w:hAnsi="Times New Roman" w:cs="Times New Roman"/>
      <w:sz w:val="32"/>
      <w:szCs w:val="24"/>
    </w:rPr>
  </w:style>
  <w:style w:type="character" w:customStyle="1" w:styleId="af2">
    <w:name w:val="本文縮排 字元"/>
    <w:basedOn w:val="a0"/>
    <w:link w:val="af1"/>
    <w:rsid w:val="00AC5656"/>
    <w:rPr>
      <w:rFonts w:ascii="Times New Roman" w:eastAsia="標楷體"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790">
      <w:bodyDiv w:val="1"/>
      <w:marLeft w:val="0"/>
      <w:marRight w:val="0"/>
      <w:marTop w:val="0"/>
      <w:marBottom w:val="0"/>
      <w:divBdr>
        <w:top w:val="none" w:sz="0" w:space="0" w:color="auto"/>
        <w:left w:val="none" w:sz="0" w:space="0" w:color="auto"/>
        <w:bottom w:val="none" w:sz="0" w:space="0" w:color="auto"/>
        <w:right w:val="none" w:sz="0" w:space="0" w:color="auto"/>
      </w:divBdr>
    </w:div>
    <w:div w:id="313146881">
      <w:bodyDiv w:val="1"/>
      <w:marLeft w:val="0"/>
      <w:marRight w:val="0"/>
      <w:marTop w:val="0"/>
      <w:marBottom w:val="0"/>
      <w:divBdr>
        <w:top w:val="none" w:sz="0" w:space="0" w:color="auto"/>
        <w:left w:val="none" w:sz="0" w:space="0" w:color="auto"/>
        <w:bottom w:val="none" w:sz="0" w:space="0" w:color="auto"/>
        <w:right w:val="none" w:sz="0" w:space="0" w:color="auto"/>
      </w:divBdr>
    </w:div>
    <w:div w:id="1087000292">
      <w:bodyDiv w:val="1"/>
      <w:marLeft w:val="0"/>
      <w:marRight w:val="0"/>
      <w:marTop w:val="0"/>
      <w:marBottom w:val="0"/>
      <w:divBdr>
        <w:top w:val="none" w:sz="0" w:space="0" w:color="auto"/>
        <w:left w:val="none" w:sz="0" w:space="0" w:color="auto"/>
        <w:bottom w:val="none" w:sz="0" w:space="0" w:color="auto"/>
        <w:right w:val="none" w:sz="0" w:space="0" w:color="auto"/>
      </w:divBdr>
    </w:div>
    <w:div w:id="1123116466">
      <w:bodyDiv w:val="1"/>
      <w:marLeft w:val="0"/>
      <w:marRight w:val="0"/>
      <w:marTop w:val="0"/>
      <w:marBottom w:val="0"/>
      <w:divBdr>
        <w:top w:val="none" w:sz="0" w:space="0" w:color="auto"/>
        <w:left w:val="none" w:sz="0" w:space="0" w:color="auto"/>
        <w:bottom w:val="none" w:sz="0" w:space="0" w:color="auto"/>
        <w:right w:val="none" w:sz="0" w:space="0" w:color="auto"/>
      </w:divBdr>
    </w:div>
    <w:div w:id="1196457247">
      <w:bodyDiv w:val="1"/>
      <w:marLeft w:val="0"/>
      <w:marRight w:val="0"/>
      <w:marTop w:val="0"/>
      <w:marBottom w:val="0"/>
      <w:divBdr>
        <w:top w:val="none" w:sz="0" w:space="0" w:color="auto"/>
        <w:left w:val="none" w:sz="0" w:space="0" w:color="auto"/>
        <w:bottom w:val="none" w:sz="0" w:space="0" w:color="auto"/>
        <w:right w:val="none" w:sz="0" w:space="0" w:color="auto"/>
      </w:divBdr>
    </w:div>
    <w:div w:id="1637491693">
      <w:bodyDiv w:val="1"/>
      <w:marLeft w:val="0"/>
      <w:marRight w:val="0"/>
      <w:marTop w:val="0"/>
      <w:marBottom w:val="0"/>
      <w:divBdr>
        <w:top w:val="none" w:sz="0" w:space="0" w:color="auto"/>
        <w:left w:val="none" w:sz="0" w:space="0" w:color="auto"/>
        <w:bottom w:val="none" w:sz="0" w:space="0" w:color="auto"/>
        <w:right w:val="none" w:sz="0" w:space="0" w:color="auto"/>
      </w:divBdr>
    </w:div>
    <w:div w:id="1677341375">
      <w:bodyDiv w:val="1"/>
      <w:marLeft w:val="0"/>
      <w:marRight w:val="0"/>
      <w:marTop w:val="0"/>
      <w:marBottom w:val="0"/>
      <w:divBdr>
        <w:top w:val="none" w:sz="0" w:space="0" w:color="auto"/>
        <w:left w:val="none" w:sz="0" w:space="0" w:color="auto"/>
        <w:bottom w:val="none" w:sz="0" w:space="0" w:color="auto"/>
        <w:right w:val="none" w:sz="0" w:space="0" w:color="auto"/>
      </w:divBdr>
    </w:div>
    <w:div w:id="213886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DA83A-DB1F-4E39-A914-2ECA57519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375</Words>
  <Characters>2140</Characters>
  <Application>Microsoft Office Word</Application>
  <DocSecurity>0</DocSecurity>
  <Lines>17</Lines>
  <Paragraphs>5</Paragraphs>
  <ScaleCrop>false</ScaleCrop>
  <Company>交通部觀光局</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38</cp:revision>
  <cp:lastPrinted>2024-06-04T08:49:00Z</cp:lastPrinted>
  <dcterms:created xsi:type="dcterms:W3CDTF">2024-05-31T08:22:00Z</dcterms:created>
  <dcterms:modified xsi:type="dcterms:W3CDTF">2024-06-05T00:04:00Z</dcterms:modified>
</cp:coreProperties>
</file>