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92481" w14:textId="6DC72780" w:rsidR="007E05EB" w:rsidRDefault="00317033" w:rsidP="002F0419">
      <w:pPr>
        <w:snapToGrid w:val="0"/>
        <w:jc w:val="center"/>
        <w:rPr>
          <w:rFonts w:ascii="標楷體" w:eastAsia="標楷體" w:hAnsi="標楷體"/>
          <w:sz w:val="40"/>
          <w:szCs w:val="40"/>
        </w:rPr>
      </w:pPr>
      <w:r w:rsidRPr="009024A9">
        <w:rPr>
          <w:rFonts w:ascii="標楷體" w:eastAsia="標楷體" w:hAnsi="標楷體" w:hint="eastAsia"/>
          <w:sz w:val="40"/>
          <w:szCs w:val="40"/>
        </w:rPr>
        <w:t>露營</w:t>
      </w:r>
      <w:r w:rsidR="007A7956" w:rsidRPr="009024A9">
        <w:rPr>
          <w:rFonts w:ascii="標楷體" w:eastAsia="標楷體" w:hAnsi="標楷體" w:hint="eastAsia"/>
          <w:sz w:val="40"/>
          <w:szCs w:val="40"/>
        </w:rPr>
        <w:t>場</w:t>
      </w:r>
      <w:r w:rsidR="004D253C" w:rsidRPr="009024A9">
        <w:rPr>
          <w:rFonts w:ascii="標楷體" w:eastAsia="標楷體" w:hAnsi="標楷體" w:hint="eastAsia"/>
          <w:sz w:val="40"/>
          <w:szCs w:val="40"/>
        </w:rPr>
        <w:t>管理</w:t>
      </w:r>
      <w:r w:rsidR="00F21CC2" w:rsidRPr="009024A9">
        <w:rPr>
          <w:rFonts w:ascii="標楷體" w:eastAsia="標楷體" w:hAnsi="標楷體" w:hint="eastAsia"/>
          <w:sz w:val="40"/>
          <w:szCs w:val="40"/>
        </w:rPr>
        <w:t>要點</w:t>
      </w:r>
    </w:p>
    <w:p w14:paraId="4E7FF09E" w14:textId="69028A74" w:rsidR="00A22BBB" w:rsidRDefault="00A22BBB" w:rsidP="00A22BBB">
      <w:pPr>
        <w:snapToGrid w:val="0"/>
        <w:jc w:val="right"/>
        <w:rPr>
          <w:rFonts w:ascii="標楷體" w:eastAsia="標楷體" w:hAnsi="標楷體"/>
          <w:sz w:val="22"/>
          <w:szCs w:val="40"/>
        </w:rPr>
      </w:pPr>
      <w:r>
        <w:rPr>
          <w:rFonts w:ascii="標楷體" w:eastAsia="標楷體" w:hAnsi="標楷體" w:hint="eastAsia"/>
          <w:sz w:val="22"/>
          <w:szCs w:val="40"/>
        </w:rPr>
        <w:t>111年7月20日交授觀技字第11140013511號令頒布</w:t>
      </w:r>
    </w:p>
    <w:p w14:paraId="0C433D88" w14:textId="7A08ADD8" w:rsidR="00A22BBB" w:rsidRPr="00A22BBB" w:rsidRDefault="00A22BBB" w:rsidP="00A22BBB">
      <w:pPr>
        <w:snapToGrid w:val="0"/>
        <w:jc w:val="right"/>
        <w:rPr>
          <w:rFonts w:ascii="標楷體" w:eastAsia="標楷體" w:hAnsi="標楷體"/>
          <w:sz w:val="22"/>
          <w:szCs w:val="40"/>
        </w:rPr>
      </w:pPr>
      <w:r w:rsidRPr="00A22BBB">
        <w:rPr>
          <w:rFonts w:ascii="標楷體" w:eastAsia="標楷體" w:hAnsi="標楷體" w:hint="eastAsia"/>
          <w:sz w:val="22"/>
          <w:szCs w:val="40"/>
        </w:rPr>
        <w:t>113年</w:t>
      </w:r>
      <w:r w:rsidR="0066043C">
        <w:rPr>
          <w:rFonts w:ascii="標楷體" w:eastAsia="標楷體" w:hAnsi="標楷體" w:hint="eastAsia"/>
          <w:sz w:val="22"/>
          <w:szCs w:val="40"/>
        </w:rPr>
        <w:t>3</w:t>
      </w:r>
      <w:r w:rsidRPr="00A22BBB">
        <w:rPr>
          <w:rFonts w:ascii="標楷體" w:eastAsia="標楷體" w:hAnsi="標楷體" w:hint="eastAsia"/>
          <w:sz w:val="22"/>
          <w:szCs w:val="40"/>
        </w:rPr>
        <w:t>月</w:t>
      </w:r>
      <w:r w:rsidR="0066043C">
        <w:rPr>
          <w:rFonts w:ascii="標楷體" w:eastAsia="標楷體" w:hAnsi="標楷體" w:hint="eastAsia"/>
          <w:sz w:val="22"/>
          <w:szCs w:val="40"/>
        </w:rPr>
        <w:t>1</w:t>
      </w:r>
      <w:r w:rsidRPr="00A22BBB">
        <w:rPr>
          <w:rFonts w:ascii="標楷體" w:eastAsia="標楷體" w:hAnsi="標楷體" w:hint="eastAsia"/>
          <w:sz w:val="22"/>
          <w:szCs w:val="40"/>
        </w:rPr>
        <w:t>日</w:t>
      </w:r>
      <w:r w:rsidR="0066043C" w:rsidRPr="0066043C">
        <w:rPr>
          <w:rFonts w:ascii="標楷體" w:eastAsia="標楷體" w:hAnsi="標楷體" w:hint="eastAsia"/>
          <w:sz w:val="22"/>
          <w:szCs w:val="40"/>
        </w:rPr>
        <w:t>交授觀景字第</w:t>
      </w:r>
      <w:r w:rsidR="0066043C" w:rsidRPr="0066043C">
        <w:rPr>
          <w:rFonts w:ascii="標楷體" w:eastAsia="標楷體" w:hAnsi="標楷體"/>
          <w:sz w:val="22"/>
          <w:szCs w:val="40"/>
        </w:rPr>
        <w:t>11340002531</w:t>
      </w:r>
      <w:r w:rsidR="0066043C" w:rsidRPr="0066043C">
        <w:rPr>
          <w:rFonts w:ascii="標楷體" w:eastAsia="標楷體" w:hAnsi="標楷體" w:hint="eastAsia"/>
          <w:sz w:val="22"/>
          <w:szCs w:val="40"/>
        </w:rPr>
        <w:t>號令修正發布</w:t>
      </w:r>
    </w:p>
    <w:p w14:paraId="5B8626F7" w14:textId="4AE9E9D4"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為健全露營場設置管理，確保露營場符合水土保持、環境保護、公共衛生、公共安全等相關法令規定，保障從事露營活動者權益，特訂定本要點。</w:t>
      </w:r>
    </w:p>
    <w:p w14:paraId="4B027B7C" w14:textId="77777777" w:rsidR="00450905" w:rsidRDefault="002F0419"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2F0419">
        <w:rPr>
          <w:rFonts w:ascii="標楷體" w:eastAsia="標楷體" w:hAnsi="標楷體" w:hint="eastAsia"/>
          <w:color w:val="000000" w:themeColor="text1"/>
          <w:sz w:val="28"/>
          <w:szCs w:val="28"/>
        </w:rPr>
        <w:t>本要點用詞，</w:t>
      </w:r>
      <w:r w:rsidRPr="002F0419">
        <w:rPr>
          <w:rFonts w:ascii="標楷體" w:eastAsia="標楷體" w:hAnsi="標楷體" w:hint="eastAsia"/>
          <w:color w:val="000000" w:themeColor="text1"/>
          <w:sz w:val="28"/>
          <w:szCs w:val="28"/>
          <w:lang w:eastAsia="zh-HK"/>
        </w:rPr>
        <w:t>定義如下：</w:t>
      </w:r>
    </w:p>
    <w:p w14:paraId="0C246EFD" w14:textId="77777777" w:rsidR="00450905" w:rsidRDefault="00450905" w:rsidP="00472F72">
      <w:pPr>
        <w:pStyle w:val="a4"/>
        <w:numPr>
          <w:ilvl w:val="0"/>
          <w:numId w:val="2"/>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露營場：以露營設施供不特定人從事露營活動而收取費用之場域。</w:t>
      </w:r>
    </w:p>
    <w:p w14:paraId="1A903E28" w14:textId="77777777" w:rsidR="00450905" w:rsidRDefault="00450905" w:rsidP="00472F72">
      <w:pPr>
        <w:pStyle w:val="a4"/>
        <w:numPr>
          <w:ilvl w:val="0"/>
          <w:numId w:val="2"/>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露營場經營者：指經營露營場而收取費用者。</w:t>
      </w:r>
    </w:p>
    <w:p w14:paraId="2C066B94" w14:textId="096C4B45" w:rsidR="00450905" w:rsidRPr="00450905" w:rsidRDefault="00450905" w:rsidP="00472F72">
      <w:pPr>
        <w:pStyle w:val="a4"/>
        <w:numPr>
          <w:ilvl w:val="0"/>
          <w:numId w:val="2"/>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露營設施：指</w:t>
      </w:r>
      <w:r w:rsidRPr="00450905">
        <w:rPr>
          <w:rFonts w:ascii="標楷體" w:eastAsia="標楷體" w:hAnsi="標楷體"/>
          <w:color w:val="000000" w:themeColor="text1"/>
          <w:sz w:val="28"/>
          <w:szCs w:val="28"/>
        </w:rPr>
        <w:t>從事露營活動所需之營位設施、衛生設施及</w:t>
      </w:r>
      <w:r w:rsidRPr="00450905">
        <w:rPr>
          <w:rFonts w:ascii="標楷體" w:eastAsia="標楷體" w:hAnsi="標楷體" w:hint="eastAsia"/>
          <w:color w:val="000000" w:themeColor="text1"/>
          <w:sz w:val="28"/>
          <w:szCs w:val="28"/>
        </w:rPr>
        <w:t>管理室</w:t>
      </w:r>
      <w:r w:rsidRPr="00450905">
        <w:rPr>
          <w:rFonts w:ascii="標楷體" w:eastAsia="標楷體" w:hAnsi="標楷體"/>
          <w:color w:val="000000" w:themeColor="text1"/>
          <w:sz w:val="28"/>
          <w:szCs w:val="28"/>
        </w:rPr>
        <w:t>等設施。</w:t>
      </w:r>
    </w:p>
    <w:p w14:paraId="614EA720" w14:textId="1F514062" w:rsidR="00450905" w:rsidRPr="002F0419" w:rsidRDefault="00450905" w:rsidP="00472F72">
      <w:pPr>
        <w:snapToGrid w:val="0"/>
        <w:spacing w:line="460" w:lineRule="exact"/>
        <w:ind w:leftChars="236" w:left="566" w:firstLine="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前項第三款所稱營位設施指露營場內供露營活動之</w:t>
      </w:r>
      <w:r w:rsidRPr="00450905">
        <w:rPr>
          <w:rFonts w:ascii="標楷體" w:eastAsia="標楷體" w:hAnsi="標楷體"/>
          <w:color w:val="000000" w:themeColor="text1"/>
          <w:sz w:val="28"/>
          <w:szCs w:val="28"/>
        </w:rPr>
        <w:t>帳篷、</w:t>
      </w:r>
      <w:r w:rsidRPr="00450905">
        <w:rPr>
          <w:rFonts w:ascii="標楷體" w:eastAsia="標楷體" w:hAnsi="標楷體" w:hint="eastAsia"/>
          <w:color w:val="000000" w:themeColor="text1"/>
          <w:sz w:val="28"/>
          <w:szCs w:val="28"/>
        </w:rPr>
        <w:t>停放領有牌照之</w:t>
      </w:r>
      <w:r w:rsidRPr="00450905">
        <w:rPr>
          <w:rFonts w:ascii="標楷體" w:eastAsia="標楷體" w:hAnsi="標楷體"/>
          <w:color w:val="000000" w:themeColor="text1"/>
          <w:sz w:val="28"/>
          <w:szCs w:val="28"/>
        </w:rPr>
        <w:t>露營車</w:t>
      </w:r>
      <w:r w:rsidRPr="00450905">
        <w:rPr>
          <w:rFonts w:ascii="標楷體" w:eastAsia="標楷體" w:hAnsi="標楷體" w:hint="eastAsia"/>
          <w:color w:val="000000" w:themeColor="text1"/>
          <w:sz w:val="28"/>
          <w:szCs w:val="28"/>
        </w:rPr>
        <w:t>及供裝載露營用具使用之附掛拖車區域</w:t>
      </w:r>
      <w:r w:rsidRPr="00450905">
        <w:rPr>
          <w:rFonts w:ascii="標楷體" w:eastAsia="標楷體" w:hAnsi="標楷體"/>
          <w:color w:val="000000" w:themeColor="text1"/>
          <w:sz w:val="28"/>
          <w:szCs w:val="28"/>
        </w:rPr>
        <w:t>或臨時</w:t>
      </w:r>
      <w:r w:rsidRPr="00450905">
        <w:rPr>
          <w:rFonts w:ascii="標楷體" w:eastAsia="標楷體" w:hAnsi="標楷體" w:hint="eastAsia"/>
          <w:color w:val="000000" w:themeColor="text1"/>
          <w:sz w:val="28"/>
          <w:szCs w:val="28"/>
        </w:rPr>
        <w:t>性建築物等</w:t>
      </w:r>
      <w:r w:rsidRPr="00450905">
        <w:rPr>
          <w:rFonts w:ascii="標楷體" w:eastAsia="標楷體" w:hAnsi="標楷體"/>
          <w:color w:val="000000" w:themeColor="text1"/>
          <w:sz w:val="28"/>
          <w:szCs w:val="28"/>
        </w:rPr>
        <w:t>。</w:t>
      </w:r>
    </w:p>
    <w:p w14:paraId="4CDB4A8B" w14:textId="751B0905"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露營場之管理機關在直轄市為直轄市政府，在縣（市）為縣（市）政府。直轄市、縣（市）訂有管理規定者，依其規定辦理；未訂有相關管理規定者，得適用本要點規定辦理。</w:t>
      </w:r>
    </w:p>
    <w:p w14:paraId="6B1B57DA" w14:textId="01F74148" w:rsidR="002F0419" w:rsidRPr="002F0419" w:rsidRDefault="002F0419" w:rsidP="00472F72">
      <w:pPr>
        <w:pStyle w:val="a4"/>
        <w:snapToGrid w:val="0"/>
        <w:spacing w:line="460" w:lineRule="exact"/>
        <w:ind w:leftChars="0" w:left="567"/>
        <w:jc w:val="both"/>
        <w:rPr>
          <w:rFonts w:ascii="標楷體" w:eastAsia="標楷體" w:hAnsi="標楷體"/>
          <w:color w:val="000000" w:themeColor="text1"/>
          <w:sz w:val="28"/>
          <w:szCs w:val="28"/>
        </w:rPr>
      </w:pPr>
      <w:r w:rsidRPr="002F0419">
        <w:rPr>
          <w:rFonts w:ascii="標楷體" w:eastAsia="標楷體" w:hAnsi="標楷體" w:hint="eastAsia"/>
          <w:color w:val="000000" w:themeColor="text1"/>
          <w:sz w:val="28"/>
          <w:szCs w:val="28"/>
        </w:rPr>
        <w:t xml:space="preserve">　　</w:t>
      </w:r>
      <w:r w:rsidR="00450905" w:rsidRPr="00450905">
        <w:rPr>
          <w:rFonts w:ascii="標楷體" w:eastAsia="標楷體" w:hAnsi="標楷體" w:hint="eastAsia"/>
          <w:color w:val="000000" w:themeColor="text1"/>
          <w:sz w:val="28"/>
          <w:szCs w:val="28"/>
        </w:rPr>
        <w:t>露營場位於國家公園、國家風景區所轄據點、森林遊樂區、國軍退除役官兵輔導委員會所屬農場、休閒農場、觀光遊樂業或其他依相關法令劃設之經營管理地區，依各該目的事業主管機關相關管理規定辦理。</w:t>
      </w:r>
    </w:p>
    <w:p w14:paraId="293D92EC" w14:textId="3E64A45A"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露營場管理機關得依轄管露營場發展現況，因地制宜訂定補充規定或自治法規，實施露營場設置</w:t>
      </w:r>
      <w:r w:rsidRPr="00450905">
        <w:rPr>
          <w:rFonts w:ascii="標楷體" w:eastAsia="標楷體" w:hAnsi="標楷體"/>
          <w:color w:val="000000" w:themeColor="text1"/>
          <w:sz w:val="28"/>
          <w:szCs w:val="28"/>
          <w:lang w:eastAsia="zh-HK"/>
        </w:rPr>
        <w:t>總量管制</w:t>
      </w:r>
      <w:r w:rsidRPr="00450905">
        <w:rPr>
          <w:rFonts w:ascii="標楷體" w:eastAsia="標楷體" w:hAnsi="標楷體" w:hint="eastAsia"/>
          <w:color w:val="000000" w:themeColor="text1"/>
          <w:sz w:val="28"/>
          <w:szCs w:val="28"/>
          <w:lang w:eastAsia="zh-HK"/>
        </w:rPr>
        <w:t>機制。</w:t>
      </w:r>
    </w:p>
    <w:p w14:paraId="551B17B3" w14:textId="77777777" w:rsidR="00450905"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露營場之設置，須符合各該相關土地使用管制法令之規定，並由土地主管機關或直轄市、縣（市）政府核發土地使用許可文件，其容許使用地區如下：</w:t>
      </w:r>
    </w:p>
    <w:p w14:paraId="614F1D6C" w14:textId="249644E0" w:rsid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都市計畫範圍內，且位於下列地區者：</w:t>
      </w:r>
    </w:p>
    <w:p w14:paraId="0E76BBFF" w14:textId="6F55008B" w:rsidR="00450905" w:rsidRPr="00450905" w:rsidRDefault="00450905" w:rsidP="00472F72">
      <w:pPr>
        <w:pStyle w:val="a4"/>
        <w:numPr>
          <w:ilvl w:val="0"/>
          <w:numId w:val="4"/>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露營區。</w:t>
      </w:r>
    </w:p>
    <w:p w14:paraId="7C16E480" w14:textId="1711E5BB" w:rsidR="00450905" w:rsidRPr="00450905" w:rsidRDefault="00450905" w:rsidP="00472F72">
      <w:pPr>
        <w:pStyle w:val="a4"/>
        <w:numPr>
          <w:ilvl w:val="0"/>
          <w:numId w:val="4"/>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保護區。</w:t>
      </w:r>
    </w:p>
    <w:p w14:paraId="33DD121A" w14:textId="13958B5F" w:rsidR="00450905" w:rsidRPr="00450905" w:rsidRDefault="00450905" w:rsidP="00472F72">
      <w:pPr>
        <w:pStyle w:val="a4"/>
        <w:numPr>
          <w:ilvl w:val="0"/>
          <w:numId w:val="4"/>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其他分區（依各該分區法令規定辦理）。</w:t>
      </w:r>
    </w:p>
    <w:p w14:paraId="4F882774" w14:textId="77777777" w:rsidR="00450905" w:rsidRP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lastRenderedPageBreak/>
        <w:t>都市計畫範圍外，且位於下列使用地之非都市土地：</w:t>
      </w:r>
    </w:p>
    <w:p w14:paraId="355E713F" w14:textId="126A9001" w:rsidR="00450905" w:rsidRPr="00450905" w:rsidRDefault="00450905" w:rsidP="00472F72">
      <w:pPr>
        <w:pStyle w:val="a4"/>
        <w:numPr>
          <w:ilvl w:val="0"/>
          <w:numId w:val="5"/>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丙種建築用地。</w:t>
      </w:r>
    </w:p>
    <w:p w14:paraId="032B4B24" w14:textId="3CCC6B99" w:rsidR="00450905" w:rsidRPr="00450905" w:rsidRDefault="00450905" w:rsidP="00472F72">
      <w:pPr>
        <w:pStyle w:val="a4"/>
        <w:numPr>
          <w:ilvl w:val="0"/>
          <w:numId w:val="5"/>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遊憩用地。</w:t>
      </w:r>
    </w:p>
    <w:p w14:paraId="2EEE61F8" w14:textId="5584A7BB" w:rsidR="00450905" w:rsidRPr="00450905" w:rsidRDefault="00450905" w:rsidP="00472F72">
      <w:pPr>
        <w:pStyle w:val="a4"/>
        <w:numPr>
          <w:ilvl w:val="0"/>
          <w:numId w:val="5"/>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農牧用地。</w:t>
      </w:r>
    </w:p>
    <w:p w14:paraId="0A31424A" w14:textId="7EFDBF5C" w:rsidR="00450905" w:rsidRPr="00450905" w:rsidRDefault="00450905" w:rsidP="00472F72">
      <w:pPr>
        <w:pStyle w:val="a4"/>
        <w:numPr>
          <w:ilvl w:val="0"/>
          <w:numId w:val="5"/>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林業用地。</w:t>
      </w:r>
    </w:p>
    <w:p w14:paraId="1EC8B72C" w14:textId="4205A4C8" w:rsidR="00450905" w:rsidRP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國家公園。</w:t>
      </w:r>
    </w:p>
    <w:p w14:paraId="06047C68" w14:textId="52337983" w:rsid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依休閒農業輔導管理辦法申設之休閒農場。</w:t>
      </w:r>
    </w:p>
    <w:p w14:paraId="1BC97AEC" w14:textId="2D20474D" w:rsidR="00450905" w:rsidRPr="00450905" w:rsidRDefault="00450905"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50905">
        <w:rPr>
          <w:rFonts w:ascii="標楷體" w:eastAsia="標楷體" w:hAnsi="標楷體" w:hint="eastAsia"/>
          <w:color w:val="000000" w:themeColor="text1"/>
          <w:sz w:val="28"/>
          <w:szCs w:val="28"/>
        </w:rPr>
        <w:t>前</w:t>
      </w:r>
      <w:r w:rsidRPr="00450905">
        <w:rPr>
          <w:rFonts w:ascii="標楷體" w:eastAsia="標楷體" w:hAnsi="標楷體"/>
          <w:color w:val="000000" w:themeColor="text1"/>
          <w:sz w:val="28"/>
          <w:szCs w:val="28"/>
        </w:rPr>
        <w:t>項露營場設置土地之判別，依</w:t>
      </w:r>
      <w:r w:rsidRPr="00450905">
        <w:rPr>
          <w:rFonts w:ascii="標楷體" w:eastAsia="標楷體" w:hAnsi="標楷體" w:hint="eastAsia"/>
          <w:color w:val="000000" w:themeColor="text1"/>
          <w:sz w:val="28"/>
          <w:szCs w:val="28"/>
        </w:rPr>
        <w:t>露營場設置之土地使用管制檢視流程圖</w:t>
      </w:r>
      <w:r w:rsidR="005F6AAA">
        <w:rPr>
          <w:rFonts w:ascii="標楷體" w:eastAsia="標楷體" w:hAnsi="標楷體"/>
          <w:color w:val="000000" w:themeColor="text1"/>
          <w:sz w:val="28"/>
          <w:szCs w:val="28"/>
        </w:rPr>
        <w:t>（</w:t>
      </w:r>
      <w:r w:rsidRPr="00450905">
        <w:rPr>
          <w:rFonts w:ascii="標楷體" w:eastAsia="標楷體" w:hAnsi="標楷體"/>
          <w:color w:val="000000" w:themeColor="text1"/>
          <w:sz w:val="28"/>
          <w:szCs w:val="28"/>
        </w:rPr>
        <w:t>如附件一</w:t>
      </w:r>
      <w:r w:rsidR="005F6AAA">
        <w:rPr>
          <w:rFonts w:ascii="標楷體" w:eastAsia="標楷體" w:hAnsi="標楷體"/>
          <w:color w:val="000000" w:themeColor="text1"/>
          <w:sz w:val="28"/>
          <w:szCs w:val="28"/>
        </w:rPr>
        <w:t>）</w:t>
      </w:r>
      <w:r w:rsidRPr="00450905">
        <w:rPr>
          <w:rFonts w:ascii="標楷體" w:eastAsia="標楷體" w:hAnsi="標楷體"/>
          <w:color w:val="000000" w:themeColor="text1"/>
          <w:sz w:val="28"/>
          <w:szCs w:val="28"/>
        </w:rPr>
        <w:t>。</w:t>
      </w:r>
    </w:p>
    <w:p w14:paraId="216D4815" w14:textId="3F7D559F" w:rsid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露營場位於非都市土地農牧用地、林業用地者，應依非都市土地使用管制規則第六條之一規定檢附相關文件向目的事業主管機關申請核准</w:t>
      </w:r>
      <w:r w:rsidRPr="00450905">
        <w:rPr>
          <w:rFonts w:ascii="標楷體" w:eastAsia="標楷體" w:hAnsi="標楷體"/>
          <w:color w:val="000000" w:themeColor="text1"/>
          <w:sz w:val="28"/>
          <w:szCs w:val="28"/>
          <w:lang w:eastAsia="zh-HK"/>
        </w:rPr>
        <w:t>。</w:t>
      </w:r>
    </w:p>
    <w:p w14:paraId="464A8CA7" w14:textId="4C366180" w:rsidR="00450905" w:rsidRDefault="00450905" w:rsidP="00472F72">
      <w:pPr>
        <w:pStyle w:val="a4"/>
        <w:snapToGrid w:val="0"/>
        <w:spacing w:line="460" w:lineRule="exact"/>
        <w:ind w:leftChars="0" w:left="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 xml:space="preserve">　　目的事業主管機關就前項申請案件，應會同使用地主管機關及有關機關，辦理審查作業並核發土地使用許可文件；其申請許可流程圖，如附件二；其非都市土地許可使用申請書，如附件三；其非都市土地許可使用審查表如附件四。</w:t>
      </w:r>
    </w:p>
    <w:p w14:paraId="5D4757C5" w14:textId="4B86CA5C" w:rsidR="00450905"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前點規定露營場，應依農業、林業等相關主管機關規定並符合下列事項：</w:t>
      </w:r>
    </w:p>
    <w:p w14:paraId="57019827" w14:textId="28D51874"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農牧用地露營場，全區面積應小於一公頃。僅容許設置營位設施、衛生設施及管理室，前述設施面積合計不得超過全區面積百分之十，並以六百六十平方公尺為限；其中衛生設施及管理室之面積合計不得超過前開面積之百分之三十，設施高度不得超過三公尺，管理室設置規模上限如附件五，其餘部分應維持現況合法使用。</w:t>
      </w:r>
    </w:p>
    <w:p w14:paraId="7336F1A6" w14:textId="25514751"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林業用地露營場，全區面積應小於一公頃。僅容許設置營位設施及衛生設施，前述設施面積合計不得超過全區面積百分之十，並以六百六十平方公尺為限；其中衛生設施面積不得超過前開面積之百分之十，且設施高度不得超過三公尺，其餘部分應維持現況合法使用。</w:t>
      </w:r>
    </w:p>
    <w:p w14:paraId="1DE15336" w14:textId="5FBD047E"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露營場如同時包括農牧用地及林業用地，其面積總和應小於</w:t>
      </w:r>
      <w:r w:rsidR="00355BB2">
        <w:rPr>
          <w:rFonts w:ascii="標楷體" w:eastAsia="標楷體" w:hAnsi="標楷體" w:hint="eastAsia"/>
          <w:color w:val="000000" w:themeColor="text1"/>
          <w:sz w:val="28"/>
          <w:szCs w:val="28"/>
        </w:rPr>
        <w:t>一</w:t>
      </w:r>
      <w:r w:rsidRPr="00450905">
        <w:rPr>
          <w:rFonts w:ascii="標楷體" w:eastAsia="標楷體" w:hAnsi="標楷體" w:hint="eastAsia"/>
          <w:color w:val="000000" w:themeColor="text1"/>
          <w:sz w:val="28"/>
          <w:szCs w:val="28"/>
        </w:rPr>
        <w:lastRenderedPageBreak/>
        <w:t>公頃，並以各用地別之土地面積，據以分別計算得興建設施之面積上限。</w:t>
      </w:r>
    </w:p>
    <w:p w14:paraId="6841F34A" w14:textId="4D0F7826"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不得位於第一級環境敏感地區之災害敏感類型、生態敏感類型、資源利用敏感類型（水庫蓄水範圍、國有林事業區、保安林等森林地區、溫泉露頭及其一定範圍、水產動植物繁殖保育區或優良農地）及第二級環境敏感地區之災害敏感類型</w:t>
      </w:r>
      <w:r w:rsidR="005F6AAA">
        <w:rPr>
          <w:rFonts w:ascii="標楷體" w:eastAsia="標楷體" w:hAnsi="標楷體" w:hint="eastAsia"/>
          <w:color w:val="000000" w:themeColor="text1"/>
          <w:sz w:val="28"/>
          <w:szCs w:val="28"/>
        </w:rPr>
        <w:t>（</w:t>
      </w:r>
      <w:r w:rsidRPr="00450905">
        <w:rPr>
          <w:rFonts w:ascii="標楷體" w:eastAsia="標楷體" w:hAnsi="標楷體" w:hint="eastAsia"/>
          <w:color w:val="000000" w:themeColor="text1"/>
          <w:sz w:val="28"/>
          <w:szCs w:val="28"/>
        </w:rPr>
        <w:t>土石流潛勢溪流及海堤區域之堤身範圍</w:t>
      </w:r>
      <w:r w:rsidR="005F6AAA">
        <w:rPr>
          <w:rFonts w:ascii="標楷體" w:eastAsia="標楷體" w:hAnsi="標楷體" w:hint="eastAsia"/>
          <w:color w:val="000000" w:themeColor="text1"/>
          <w:sz w:val="28"/>
          <w:szCs w:val="28"/>
        </w:rPr>
        <w:t>）</w:t>
      </w:r>
      <w:r w:rsidRPr="00450905">
        <w:rPr>
          <w:rFonts w:ascii="標楷體" w:eastAsia="標楷體" w:hAnsi="標楷體" w:hint="eastAsia"/>
          <w:color w:val="000000" w:themeColor="text1"/>
          <w:sz w:val="28"/>
          <w:szCs w:val="28"/>
        </w:rPr>
        <w:t>。</w:t>
      </w:r>
    </w:p>
    <w:p w14:paraId="451F5252" w14:textId="31C81088"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位於前款以外之第一級環境敏感地區者，應徵得各該主管機關意見文件。</w:t>
      </w:r>
    </w:p>
    <w:p w14:paraId="187F4ACF" w14:textId="77777777" w:rsidR="00A22BBB" w:rsidRDefault="00450905" w:rsidP="00A22BBB">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至少應有一條既有聯絡道路，其路寬應足以供消防救災及救護車輛通行。</w:t>
      </w:r>
    </w:p>
    <w:p w14:paraId="584F5437" w14:textId="3503CC73" w:rsidR="00A22BBB" w:rsidRPr="00A22BBB" w:rsidRDefault="00A22BBB" w:rsidP="00A22BBB">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color w:val="000000"/>
          <w:sz w:val="28"/>
          <w:szCs w:val="28"/>
        </w:rPr>
        <w:t>露營場內得設置聯絡通道，其累計面積不得大於露營場全區面積百分之五，且不計入營位設施、衛生設施及管理室面積計算。</w:t>
      </w:r>
    </w:p>
    <w:p w14:paraId="0D0E0CC2" w14:textId="0EFC19A9" w:rsidR="00450905" w:rsidRPr="002F0419" w:rsidRDefault="00450905" w:rsidP="00472F72">
      <w:pPr>
        <w:pStyle w:val="a4"/>
        <w:snapToGrid w:val="0"/>
        <w:spacing w:line="460" w:lineRule="exact"/>
        <w:ind w:leftChars="0" w:left="567"/>
        <w:jc w:val="both"/>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rPr>
        <w:t xml:space="preserve">　　</w:t>
      </w:r>
      <w:r w:rsidRPr="00450905">
        <w:rPr>
          <w:rFonts w:ascii="標楷體" w:eastAsia="標楷體" w:hAnsi="標楷體" w:hint="eastAsia"/>
          <w:color w:val="000000" w:themeColor="text1"/>
          <w:sz w:val="28"/>
          <w:szCs w:val="28"/>
          <w:lang w:eastAsia="zh-HK"/>
        </w:rPr>
        <w:t>露營場位於非都市土地農牧用地、林業用地且全區面積達一公頃以上者，應循區域計畫法等程序辦理使用地或使用分區變更。</w:t>
      </w:r>
    </w:p>
    <w:p w14:paraId="58326FD9" w14:textId="23DB28E8"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露營場之設置，應依下列原則及相關注意事項規定：</w:t>
      </w:r>
    </w:p>
    <w:p w14:paraId="27DF5282" w14:textId="146F82E2" w:rsidR="00450905" w:rsidRPr="00450905" w:rsidRDefault="00450905" w:rsidP="00472F72">
      <w:pPr>
        <w:pStyle w:val="a4"/>
        <w:numPr>
          <w:ilvl w:val="0"/>
          <w:numId w:val="7"/>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露營場位於非都市土地之農牧用地、林業用地者，應朝低度利用、不開挖整地或不變更地形地貌及可恢復農牧及林業使用等原則下設置及管理。</w:t>
      </w:r>
    </w:p>
    <w:p w14:paraId="06C8C686" w14:textId="2B62BD11" w:rsidR="002F0419" w:rsidRPr="002F0419" w:rsidRDefault="00450905" w:rsidP="00472F72">
      <w:pPr>
        <w:pStyle w:val="a4"/>
        <w:numPr>
          <w:ilvl w:val="0"/>
          <w:numId w:val="7"/>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申請經目的事業主管機關核發土地許可或容許使用證明後，得辦理露營場設施設置。露營場設置涉及都市計畫法、區域計畫法、國家公園法、建築法、水土保持法、山坡地保育利用條例及其他環境保護、消防安全、衛生管理等相關法令應辦理事項，應依各該法令規定辦理。</w:t>
      </w:r>
    </w:p>
    <w:p w14:paraId="09AD3A83" w14:textId="14680105"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設置露營場申請人，應檢附下列文件，向露營場管理機關申請登記；其申請書，如附件六：</w:t>
      </w:r>
    </w:p>
    <w:p w14:paraId="4A358AF4" w14:textId="29D171E7"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最近三個月內核發之土地登記謄本及地籍圖謄本。但得以電腦完成查詢者，免附。</w:t>
      </w:r>
    </w:p>
    <w:p w14:paraId="03208FEE" w14:textId="351D544A"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土地所有權狀影本或土地同意使用之證明文件。</w:t>
      </w:r>
    </w:p>
    <w:p w14:paraId="133E5669" w14:textId="0BC6D0EE"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設施規劃配置圖，範圍內既有之建築設施者，應檢附合法使用證</w:t>
      </w:r>
      <w:r w:rsidRPr="00450905">
        <w:rPr>
          <w:rFonts w:ascii="標楷體" w:eastAsia="標楷體" w:hAnsi="標楷體" w:hint="eastAsia"/>
          <w:color w:val="000000" w:themeColor="text1"/>
          <w:sz w:val="28"/>
          <w:szCs w:val="28"/>
        </w:rPr>
        <w:lastRenderedPageBreak/>
        <w:t>明文件，並輔以照片說明。</w:t>
      </w:r>
    </w:p>
    <w:p w14:paraId="5985AF6B" w14:textId="1BB8C8CD"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公共意外責任保險契約影本。</w:t>
      </w:r>
    </w:p>
    <w:p w14:paraId="78A79254" w14:textId="60FD13F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位屬山坡地及森林區範圍，依水土保持法相關規定應擬具水土保持計畫者，應檢附水土保持完工證明書。</w:t>
      </w:r>
    </w:p>
    <w:p w14:paraId="4FA5A763" w14:textId="686CCF63" w:rsidR="00450905" w:rsidRPr="00450905" w:rsidRDefault="00A22BBB"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位於都市土地者，應檢附所在地都市計畫主管機關提供符合土地使用管制之函文影本。</w:t>
      </w:r>
    </w:p>
    <w:p w14:paraId="21135902" w14:textId="2F87C4E1"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位於非都市土地農牧用地及林業用地者，應檢附目的事業主管機關核發之土地使用許可文件。</w:t>
      </w:r>
    </w:p>
    <w:p w14:paraId="7E4A659C" w14:textId="7201943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位於國家公園區者，應檢附國家公園管理處核發土地使用許可文件。</w:t>
      </w:r>
    </w:p>
    <w:p w14:paraId="0729013E" w14:textId="77198BEF"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位於第二級災害敏感類型之海堤區域（堤身以外）者，應取得當地水利主管機關同意文件。</w:t>
      </w:r>
    </w:p>
    <w:p w14:paraId="4B216CD5" w14:textId="26A8BDF6"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地質敏感區查詢結果。</w:t>
      </w:r>
      <w:r w:rsidR="005F6AAA">
        <w:rPr>
          <w:rFonts w:ascii="標楷體" w:eastAsia="標楷體" w:hAnsi="標楷體" w:hint="eastAsia"/>
          <w:color w:val="000000" w:themeColor="text1"/>
          <w:sz w:val="28"/>
          <w:szCs w:val="28"/>
        </w:rPr>
        <w:t>（</w:t>
      </w:r>
      <w:r w:rsidRPr="00450905">
        <w:rPr>
          <w:rFonts w:ascii="標楷體" w:eastAsia="標楷體" w:hAnsi="標楷體" w:hint="eastAsia"/>
          <w:color w:val="000000" w:themeColor="text1"/>
          <w:sz w:val="28"/>
          <w:szCs w:val="28"/>
        </w:rPr>
        <w:t>如位於地質敏感區範圍且屬地質法土地開發行為，後續開發行為應依地質法規定進行基地地質調查及地質安全評估，並於相關法令規定需送審之書圖文件中納入基地地質調查及地質安全評估結果</w:t>
      </w:r>
      <w:r w:rsidR="005F6AAA">
        <w:rPr>
          <w:rFonts w:ascii="標楷體" w:eastAsia="標楷體" w:hAnsi="標楷體" w:hint="eastAsia"/>
          <w:color w:val="000000" w:themeColor="text1"/>
          <w:sz w:val="28"/>
          <w:szCs w:val="28"/>
        </w:rPr>
        <w:t>）</w:t>
      </w:r>
    </w:p>
    <w:p w14:paraId="5C5901E4" w14:textId="2FFD196D"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位於洪氾區二級管制區及洪水平原二級管制區者，應檢附設置可供人員避難及減輕危害等功能之設施之相關證明文件。</w:t>
      </w:r>
    </w:p>
    <w:p w14:paraId="5DAA71DA" w14:textId="2CECFDC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委託書（有代理人需檢附）。</w:t>
      </w:r>
    </w:p>
    <w:p w14:paraId="6EDE92DB" w14:textId="53E6446F"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其他經露營場管理機關指定之文件。</w:t>
      </w:r>
    </w:p>
    <w:p w14:paraId="55AA7274" w14:textId="2D517361" w:rsidR="002F0419" w:rsidRPr="002F0419" w:rsidRDefault="008D0DA9"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450905" w:rsidRPr="008D0DA9">
        <w:rPr>
          <w:rFonts w:ascii="標楷體" w:eastAsia="標楷體" w:hAnsi="標楷體" w:hint="eastAsia"/>
          <w:color w:val="000000" w:themeColor="text1"/>
          <w:sz w:val="28"/>
          <w:szCs w:val="28"/>
        </w:rPr>
        <w:t>前項第三款文件，如係具原住民身分者於原住民族地區內之部落範圍申請登記露營場，經露營場管理機關認定確無危險之虞，得以經開業之建築師、執業之土木工程科技師或結構工程科技師出具之結構安全鑑定證明文件，及經管理機關查驗合格之簡易消防安全設備配置平面圖替代之，並應每年報露營場管理機關備查。</w:t>
      </w:r>
    </w:p>
    <w:p w14:paraId="4F789106" w14:textId="49461D1F" w:rsidR="002F0419" w:rsidRDefault="00DB31A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DB31A5">
        <w:rPr>
          <w:rFonts w:ascii="標楷體" w:eastAsia="標楷體" w:hAnsi="標楷體" w:hint="eastAsia"/>
          <w:color w:val="000000" w:themeColor="text1"/>
          <w:sz w:val="28"/>
          <w:szCs w:val="28"/>
          <w:lang w:eastAsia="zh-HK"/>
        </w:rPr>
        <w:t>露營場管理機關審查露營場設置登記案件，於前點規定文件形式審查符合後，應邀集農業、水保、地政、都計、建設、消防、環保、水利等相關單位實地會勘，作成會勘紀錄表，並依露營場設置登記審查表</w:t>
      </w:r>
      <w:r w:rsidR="005F6AAA">
        <w:rPr>
          <w:rFonts w:ascii="標楷體" w:eastAsia="標楷體" w:hAnsi="標楷體" w:hint="eastAsia"/>
          <w:color w:val="000000" w:themeColor="text1"/>
          <w:sz w:val="28"/>
          <w:szCs w:val="28"/>
          <w:lang w:eastAsia="zh-HK"/>
        </w:rPr>
        <w:t>（</w:t>
      </w:r>
      <w:r w:rsidRPr="00DB31A5">
        <w:rPr>
          <w:rFonts w:ascii="標楷體" w:eastAsia="標楷體" w:hAnsi="標楷體" w:hint="eastAsia"/>
          <w:color w:val="000000" w:themeColor="text1"/>
          <w:sz w:val="28"/>
          <w:szCs w:val="28"/>
          <w:lang w:eastAsia="zh-HK"/>
        </w:rPr>
        <w:t>如附件七</w:t>
      </w:r>
      <w:r w:rsidR="005F6AAA">
        <w:rPr>
          <w:rFonts w:ascii="標楷體" w:eastAsia="標楷體" w:hAnsi="標楷體" w:hint="eastAsia"/>
          <w:color w:val="000000" w:themeColor="text1"/>
          <w:sz w:val="28"/>
          <w:szCs w:val="28"/>
          <w:lang w:eastAsia="zh-HK"/>
        </w:rPr>
        <w:t>）</w:t>
      </w:r>
      <w:r w:rsidRPr="00DB31A5">
        <w:rPr>
          <w:rFonts w:ascii="標楷體" w:eastAsia="標楷體" w:hAnsi="標楷體" w:hint="eastAsia"/>
          <w:color w:val="000000" w:themeColor="text1"/>
          <w:sz w:val="28"/>
          <w:szCs w:val="28"/>
          <w:lang w:eastAsia="zh-HK"/>
        </w:rPr>
        <w:t>，辦理書面審查。</w:t>
      </w:r>
    </w:p>
    <w:p w14:paraId="1B6DBC97" w14:textId="6239408E" w:rsidR="002F0419" w:rsidRPr="002F0419" w:rsidRDefault="00DB31A5" w:rsidP="00080278">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lang w:eastAsia="zh-HK"/>
        </w:rPr>
        <w:t>前項露營場設置登記審查流程，依露營場設置登記作業流程圖</w:t>
      </w:r>
      <w:r w:rsidR="005F6AAA">
        <w:rPr>
          <w:rFonts w:ascii="標楷體" w:eastAsia="標楷體" w:hAnsi="標楷體" w:hint="eastAsia"/>
          <w:color w:val="000000" w:themeColor="text1"/>
          <w:sz w:val="28"/>
          <w:szCs w:val="28"/>
          <w:lang w:eastAsia="zh-HK"/>
        </w:rPr>
        <w:lastRenderedPageBreak/>
        <w:t>（</w:t>
      </w:r>
      <w:r w:rsidRPr="00DB31A5">
        <w:rPr>
          <w:rFonts w:ascii="標楷體" w:eastAsia="標楷體" w:hAnsi="標楷體" w:hint="eastAsia"/>
          <w:color w:val="000000" w:themeColor="text1"/>
          <w:sz w:val="28"/>
          <w:szCs w:val="28"/>
          <w:lang w:eastAsia="zh-HK"/>
        </w:rPr>
        <w:t>如附件八</w:t>
      </w:r>
      <w:r w:rsidR="005F6AAA">
        <w:rPr>
          <w:rFonts w:ascii="標楷體" w:eastAsia="標楷體" w:hAnsi="標楷體" w:hint="eastAsia"/>
          <w:color w:val="000000" w:themeColor="text1"/>
          <w:sz w:val="28"/>
          <w:szCs w:val="28"/>
          <w:lang w:eastAsia="zh-HK"/>
        </w:rPr>
        <w:t>）</w:t>
      </w:r>
      <w:r w:rsidRPr="00DB31A5">
        <w:rPr>
          <w:rFonts w:ascii="標楷體" w:eastAsia="標楷體" w:hAnsi="標楷體" w:hint="eastAsia"/>
          <w:color w:val="000000" w:themeColor="text1"/>
          <w:sz w:val="28"/>
          <w:szCs w:val="28"/>
          <w:lang w:eastAsia="zh-HK"/>
        </w:rPr>
        <w:t>辦理。</w:t>
      </w:r>
      <w:bookmarkStart w:id="0" w:name="_GoBack"/>
      <w:bookmarkEnd w:id="0"/>
    </w:p>
    <w:p w14:paraId="06CB737A" w14:textId="47E345D8" w:rsidR="0013502E" w:rsidRDefault="00DB31A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DB31A5">
        <w:rPr>
          <w:rFonts w:ascii="標楷體" w:eastAsia="標楷體" w:hAnsi="標楷體" w:hint="eastAsia"/>
          <w:color w:val="000000" w:themeColor="text1"/>
          <w:sz w:val="28"/>
          <w:szCs w:val="28"/>
        </w:rPr>
        <w:t>露營場設置登記案件，經審查有應補正事項者，由露營場管理機關以書面通知申請人限期補正。</w:t>
      </w:r>
    </w:p>
    <w:p w14:paraId="74FB3CF1" w14:textId="3281DA60" w:rsidR="00DB31A5" w:rsidRDefault="00DB31A5"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rPr>
        <w:t>申請案件，有下列情形之一者，由露營場管理機關敘明理由，以書面駁回其申請：</w:t>
      </w:r>
    </w:p>
    <w:p w14:paraId="185A9A83" w14:textId="07201BB4" w:rsidR="00DB31A5" w:rsidRPr="00DB31A5" w:rsidRDefault="00DB31A5" w:rsidP="00472F72">
      <w:pPr>
        <w:pStyle w:val="a4"/>
        <w:numPr>
          <w:ilvl w:val="0"/>
          <w:numId w:val="9"/>
        </w:numPr>
        <w:snapToGrid w:val="0"/>
        <w:spacing w:line="460" w:lineRule="exact"/>
        <w:ind w:leftChars="0" w:left="1134" w:hanging="567"/>
        <w:jc w:val="both"/>
        <w:rPr>
          <w:rFonts w:ascii="標楷體" w:eastAsia="標楷體" w:hAnsi="標楷體"/>
          <w:color w:val="000000" w:themeColor="text1"/>
          <w:sz w:val="28"/>
          <w:szCs w:val="28"/>
        </w:rPr>
      </w:pPr>
      <w:r w:rsidRPr="00DB31A5">
        <w:rPr>
          <w:rFonts w:ascii="標楷體" w:eastAsia="標楷體" w:hAnsi="標楷體" w:hint="eastAsia"/>
          <w:color w:val="000000" w:themeColor="text1"/>
          <w:sz w:val="28"/>
          <w:szCs w:val="28"/>
        </w:rPr>
        <w:t>經通知限期補正，逾期未補正或未照補正事項完全補正。</w:t>
      </w:r>
    </w:p>
    <w:p w14:paraId="66E64185" w14:textId="2D89CF94" w:rsidR="00DB31A5" w:rsidRPr="00DB31A5" w:rsidRDefault="00DB31A5" w:rsidP="00472F72">
      <w:pPr>
        <w:pStyle w:val="a4"/>
        <w:numPr>
          <w:ilvl w:val="0"/>
          <w:numId w:val="9"/>
        </w:numPr>
        <w:snapToGrid w:val="0"/>
        <w:spacing w:line="460" w:lineRule="exact"/>
        <w:ind w:leftChars="0" w:left="1134" w:hanging="567"/>
        <w:jc w:val="both"/>
        <w:rPr>
          <w:rFonts w:ascii="標楷體" w:eastAsia="標楷體" w:hAnsi="標楷體"/>
          <w:color w:val="000000" w:themeColor="text1"/>
          <w:sz w:val="28"/>
          <w:szCs w:val="28"/>
        </w:rPr>
      </w:pPr>
      <w:r w:rsidRPr="00DB31A5">
        <w:rPr>
          <w:rFonts w:ascii="標楷體" w:eastAsia="標楷體" w:hAnsi="標楷體" w:hint="eastAsia"/>
          <w:color w:val="000000" w:themeColor="text1"/>
          <w:sz w:val="28"/>
          <w:szCs w:val="28"/>
        </w:rPr>
        <w:t>不符相關法令規定且無法補正。</w:t>
      </w:r>
    </w:p>
    <w:p w14:paraId="2A6C726B" w14:textId="59FF0255" w:rsidR="00DB31A5" w:rsidRPr="00DB31A5" w:rsidRDefault="00DB31A5" w:rsidP="00472F72">
      <w:pPr>
        <w:pStyle w:val="a4"/>
        <w:snapToGrid w:val="0"/>
        <w:spacing w:line="460" w:lineRule="exact"/>
        <w:ind w:leftChars="0" w:left="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rPr>
        <w:t>案件如經審查核可，露營場管理機關應核發登記文件，並公告於機關及「各露營場管理機關盤點露營場資訊平台」。</w:t>
      </w:r>
    </w:p>
    <w:p w14:paraId="3AA37622" w14:textId="635DD758" w:rsidR="00DB31A5" w:rsidRDefault="00DB31A5"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rPr>
        <w:t>由目的事業主管機關核准設置之露營場或露營設施者，露營場管理機關得將相關資訊公告於前項資訊平台。</w:t>
      </w:r>
    </w:p>
    <w:p w14:paraId="3BBCDC92" w14:textId="1B1D7F2D" w:rsidR="00DB31A5" w:rsidRDefault="00C95D66"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C95D66">
        <w:rPr>
          <w:rFonts w:ascii="標楷體" w:eastAsia="標楷體" w:hAnsi="標楷體" w:hint="eastAsia"/>
          <w:color w:val="000000" w:themeColor="text1"/>
          <w:sz w:val="28"/>
          <w:szCs w:val="28"/>
        </w:rPr>
        <w:t>依第六點及第九點規定受理申請機關相同者，得合併提出申請；露營場管理機關得視需要另定合併申請之條件及其程序。</w:t>
      </w:r>
    </w:p>
    <w:p w14:paraId="29341C5D" w14:textId="77639795" w:rsidR="00DB31A5" w:rsidRDefault="00DF3286"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露營場之經營涉及公司法、商業登記法、有限合夥法、加值型及非加值型營業稅法及消費者保護法等相關規定者，並應依各該規定辦理。</w:t>
      </w:r>
    </w:p>
    <w:p w14:paraId="54396066" w14:textId="151D4415" w:rsidR="00DB31A5" w:rsidRDefault="00DF3286"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露營場經營者應將下列事項於露營場明顯處所或網際網路揭露之：</w:t>
      </w:r>
    </w:p>
    <w:p w14:paraId="19794E79" w14:textId="62B28D92"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負責人姓名及公司、商業或有限合夥相關登記證明文件。</w:t>
      </w:r>
    </w:p>
    <w:p w14:paraId="5DC44103" w14:textId="23B95012"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收費及退費基準。</w:t>
      </w:r>
    </w:p>
    <w:p w14:paraId="4CFEEDC0" w14:textId="07E85279"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已投保公共意外責任保險之保險公司、保險金額及期間。</w:t>
      </w:r>
    </w:p>
    <w:p w14:paraId="6AF3BA89" w14:textId="42DD80A5"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緊急聯絡電話與場地及設施使用須知，字體大小合宜足以清楚辨識，其中場地及設施使用須知應記載開放時間、場內空間及設施配置圖、逃生路線、廢棄物收集、音量管制等相關事項。</w:t>
      </w:r>
    </w:p>
    <w:p w14:paraId="2348072B" w14:textId="3A32E7A4" w:rsidR="00DF3286" w:rsidRP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提供車輛順暢通行主要進出動線，並維持暢通，以利疏散。</w:t>
      </w:r>
    </w:p>
    <w:p w14:paraId="1EC9A4A2" w14:textId="32C7709F" w:rsidR="00DF3286" w:rsidRDefault="00DF3286" w:rsidP="00472F72">
      <w:pPr>
        <w:pStyle w:val="a4"/>
        <w:numPr>
          <w:ilvl w:val="0"/>
          <w:numId w:val="10"/>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其他如無障礙露營設施設計，提供行動不便者使用等事項。</w:t>
      </w:r>
    </w:p>
    <w:p w14:paraId="283860E6" w14:textId="6260E0AF" w:rsidR="00DF3286" w:rsidRDefault="00DF3286"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F3286">
        <w:rPr>
          <w:rFonts w:ascii="標楷體" w:eastAsia="標楷體" w:hAnsi="標楷體" w:hint="eastAsia"/>
          <w:color w:val="000000" w:themeColor="text1"/>
          <w:sz w:val="28"/>
          <w:szCs w:val="28"/>
        </w:rPr>
        <w:t>前項各款規定事項，相關法令另有規定者，應依其規定辦理。</w:t>
      </w:r>
    </w:p>
    <w:p w14:paraId="32214C65" w14:textId="77777777" w:rsidR="00DF3286" w:rsidRDefault="00DF3286"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露營場經營者應辦理下列緊急措施：</w:t>
      </w:r>
    </w:p>
    <w:p w14:paraId="21FAC991" w14:textId="77777777" w:rsidR="00DF3286" w:rsidRPr="00DF3286" w:rsidRDefault="00DF3286" w:rsidP="00472F72">
      <w:pPr>
        <w:pStyle w:val="a4"/>
        <w:numPr>
          <w:ilvl w:val="0"/>
          <w:numId w:val="11"/>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擬訂緊急應變、緊急救護及遊客疏散計畫，並揭露於網際網路。</w:t>
      </w:r>
    </w:p>
    <w:p w14:paraId="2D1379E6" w14:textId="5E7D4C3B" w:rsidR="00DF3286" w:rsidRPr="00DF3286" w:rsidRDefault="00DF3286" w:rsidP="00472F72">
      <w:pPr>
        <w:pStyle w:val="a4"/>
        <w:numPr>
          <w:ilvl w:val="0"/>
          <w:numId w:val="11"/>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遇露營場使用者罹患疾病、疑似感染傳染病或意外傷害情況緊</w:t>
      </w:r>
      <w:r w:rsidRPr="00DF3286">
        <w:rPr>
          <w:rFonts w:ascii="標楷體" w:eastAsia="標楷體" w:hAnsi="標楷體" w:hint="eastAsia"/>
          <w:color w:val="000000" w:themeColor="text1"/>
          <w:sz w:val="28"/>
          <w:szCs w:val="28"/>
        </w:rPr>
        <w:lastRenderedPageBreak/>
        <w:t>急時，協助就醫並通知衛生醫療機構。</w:t>
      </w:r>
    </w:p>
    <w:p w14:paraId="48867F27" w14:textId="302D4710" w:rsidR="00DF3286" w:rsidRDefault="00DF3286" w:rsidP="00472F72">
      <w:pPr>
        <w:pStyle w:val="a4"/>
        <w:numPr>
          <w:ilvl w:val="0"/>
          <w:numId w:val="11"/>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陸上颱風警報、豪雨、土石流或其它疏散避難警報發布後，儘速疏散露營場使用者及維護安全。</w:t>
      </w:r>
    </w:p>
    <w:p w14:paraId="540C060B" w14:textId="0A07E5D4" w:rsidR="00DF3286" w:rsidRDefault="00DF3286" w:rsidP="00472F72">
      <w:pPr>
        <w:pStyle w:val="a4"/>
        <w:snapToGrid w:val="0"/>
        <w:spacing w:line="460" w:lineRule="exact"/>
        <w:ind w:leftChars="0" w:left="1134"/>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前項各款規定事項，相關法令另有規定者，應依其規定辦理。</w:t>
      </w:r>
    </w:p>
    <w:p w14:paraId="3795A635" w14:textId="2FC014E7" w:rsidR="00DF3286" w:rsidRDefault="00A22BBB"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露營場經營者應投保責任保險，其最低投保金額及範圍如下：</w:t>
      </w:r>
    </w:p>
    <w:p w14:paraId="15ED1720" w14:textId="1870D383" w:rsidR="00A22BBB" w:rsidRPr="00A22BBB" w:rsidRDefault="00A22BBB" w:rsidP="00A22BBB">
      <w:pPr>
        <w:pStyle w:val="a4"/>
        <w:numPr>
          <w:ilvl w:val="0"/>
          <w:numId w:val="15"/>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每一個人體傷責任之保險金額:新臺幣三百萬元。</w:t>
      </w:r>
    </w:p>
    <w:p w14:paraId="439CF17A" w14:textId="13D18130" w:rsidR="00A22BBB" w:rsidRPr="00A22BBB" w:rsidRDefault="00A22BBB" w:rsidP="00A22BBB">
      <w:pPr>
        <w:pStyle w:val="a4"/>
        <w:numPr>
          <w:ilvl w:val="0"/>
          <w:numId w:val="15"/>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每一意外事故體傷責任之保險金額:新臺幣一千五百萬元。</w:t>
      </w:r>
    </w:p>
    <w:p w14:paraId="76E8C0C4" w14:textId="5437FF58" w:rsidR="00A22BBB" w:rsidRPr="00A22BBB" w:rsidRDefault="00A22BBB" w:rsidP="00A22BBB">
      <w:pPr>
        <w:pStyle w:val="a4"/>
        <w:numPr>
          <w:ilvl w:val="0"/>
          <w:numId w:val="15"/>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每一意外事故財物損失責任之保險金額：新臺幣二百萬元。</w:t>
      </w:r>
    </w:p>
    <w:p w14:paraId="76EE9C5C" w14:textId="368CE29A" w:rsidR="00A22BBB" w:rsidRPr="00DF3286" w:rsidRDefault="00A22BBB" w:rsidP="00A22BBB">
      <w:pPr>
        <w:pStyle w:val="a4"/>
        <w:numPr>
          <w:ilvl w:val="0"/>
          <w:numId w:val="15"/>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保險期間之最高賠償金額：新臺幣三千四百萬元。</w:t>
      </w:r>
    </w:p>
    <w:p w14:paraId="71EEE510" w14:textId="3FEDA20A" w:rsidR="00DF3286" w:rsidRDefault="00DF3286"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F3286">
        <w:rPr>
          <w:rFonts w:ascii="標楷體" w:eastAsia="標楷體" w:hAnsi="標楷體" w:hint="eastAsia"/>
          <w:color w:val="000000" w:themeColor="text1"/>
          <w:sz w:val="28"/>
          <w:szCs w:val="28"/>
        </w:rPr>
        <w:t>前項保險範圍及最低金額，露營場管理機關或地方自治法規如有對消費者保護較有利之規定者，從其規定。</w:t>
      </w:r>
    </w:p>
    <w:p w14:paraId="1A6E247D" w14:textId="60F9C1AF" w:rsidR="00A22BBB" w:rsidRDefault="00A22BBB"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sz w:val="28"/>
          <w:szCs w:val="28"/>
        </w:rPr>
        <w:t>露營場經營者應於前項保險期間屆滿前，將有效之責任保險證明文件，陳報露營場管理機關備查。</w:t>
      </w:r>
    </w:p>
    <w:p w14:paraId="1C7F4FCB" w14:textId="0F91042A" w:rsidR="00DB31A5" w:rsidRDefault="00A22BBB"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Pr>
          <w:rFonts w:ascii="標楷體" w:eastAsia="標楷體" w:hAnsi="標楷體"/>
          <w:color w:val="000000"/>
          <w:sz w:val="28"/>
          <w:szCs w:val="28"/>
        </w:rPr>
        <w:t>露營場經營者於露營活動營業時，應依下列規定辦理：</w:t>
      </w:r>
    </w:p>
    <w:p w14:paraId="21C27B51" w14:textId="77777777" w:rsidR="00A22BBB" w:rsidRPr="00A22BBB" w:rsidRDefault="00A22BBB" w:rsidP="00A22BBB">
      <w:pPr>
        <w:pStyle w:val="a4"/>
        <w:numPr>
          <w:ilvl w:val="0"/>
          <w:numId w:val="16"/>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確認露營場安全性，包含各項設施或設備定期檢查、辦理活動各項救生設施或設備之安全維護。</w:t>
      </w:r>
    </w:p>
    <w:p w14:paraId="3D01A3BA" w14:textId="77777777" w:rsidR="00A22BBB" w:rsidRPr="00A22BBB" w:rsidRDefault="00A22BBB" w:rsidP="00A22BBB">
      <w:pPr>
        <w:pStyle w:val="a4"/>
        <w:numPr>
          <w:ilvl w:val="0"/>
          <w:numId w:val="16"/>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向旅客說明露營場地及活動安全相關須知。</w:t>
      </w:r>
    </w:p>
    <w:p w14:paraId="02F2E420" w14:textId="77777777" w:rsidR="00A22BBB" w:rsidRPr="00A22BBB" w:rsidRDefault="00A22BBB" w:rsidP="00A22BBB">
      <w:pPr>
        <w:pStyle w:val="a4"/>
        <w:numPr>
          <w:ilvl w:val="0"/>
          <w:numId w:val="16"/>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遇天候狀況不佳，視情形採取疏散及其他維護安全措施。</w:t>
      </w:r>
    </w:p>
    <w:p w14:paraId="3B265307" w14:textId="77777777" w:rsidR="00A22BBB" w:rsidRPr="00A22BBB" w:rsidRDefault="00A22BBB" w:rsidP="00A22BBB">
      <w:pPr>
        <w:pStyle w:val="a4"/>
        <w:numPr>
          <w:ilvl w:val="0"/>
          <w:numId w:val="16"/>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舉辦大型群聚活動者，依大型群聚活動安全管理要點辦理。</w:t>
      </w:r>
    </w:p>
    <w:p w14:paraId="484BFE40" w14:textId="77777777" w:rsidR="00A22BBB" w:rsidRPr="00A22BBB" w:rsidRDefault="00A22BBB" w:rsidP="00A22BBB">
      <w:pPr>
        <w:pStyle w:val="a4"/>
        <w:numPr>
          <w:ilvl w:val="0"/>
          <w:numId w:val="16"/>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露營場位於森林區域者，不得有引火之行為。</w:t>
      </w:r>
    </w:p>
    <w:p w14:paraId="2665AB67" w14:textId="77777777" w:rsidR="00A22BBB" w:rsidRPr="00A22BBB" w:rsidRDefault="00A22BBB" w:rsidP="00A22BBB">
      <w:pPr>
        <w:pStyle w:val="a4"/>
        <w:numPr>
          <w:ilvl w:val="0"/>
          <w:numId w:val="16"/>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倘有登記旅客資料，其保存期間為半年；前述資料之蒐集、處理及利用，應符合個人資料保護法相關規定。</w:t>
      </w:r>
    </w:p>
    <w:p w14:paraId="26DF32F4" w14:textId="5B735716" w:rsidR="00DF3286" w:rsidRDefault="00DF3286"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已登記之露營場經營者，有下列情事之一且無法改善者，應由露營場管理機關廢止其登記之核准：</w:t>
      </w:r>
    </w:p>
    <w:p w14:paraId="32472150" w14:textId="3D153003" w:rsidR="00DF3286" w:rsidRPr="00DF3286" w:rsidRDefault="00DF3286" w:rsidP="00472F72">
      <w:pPr>
        <w:pStyle w:val="a4"/>
        <w:numPr>
          <w:ilvl w:val="0"/>
          <w:numId w:val="13"/>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喪失土地、建築物或設施使用權利。</w:t>
      </w:r>
    </w:p>
    <w:p w14:paraId="72E0C5B3" w14:textId="3671882E" w:rsidR="00DF3286" w:rsidRDefault="00DF3286" w:rsidP="00472F72">
      <w:pPr>
        <w:pStyle w:val="a4"/>
        <w:numPr>
          <w:ilvl w:val="0"/>
          <w:numId w:val="13"/>
        </w:numPr>
        <w:snapToGrid w:val="0"/>
        <w:spacing w:line="460" w:lineRule="exact"/>
        <w:ind w:leftChars="0" w:left="1134"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露營場之設置及經營，違反本要點或相關法令情節重大。</w:t>
      </w:r>
    </w:p>
    <w:p w14:paraId="41226F8A" w14:textId="77777777" w:rsidR="00DF3286" w:rsidRDefault="00DF3286"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露營場之管理機關，宜各依其權責派員定期或不定期檢查。如有未符合相關法令規定者，依相關法令規定辦理。</w:t>
      </w:r>
    </w:p>
    <w:p w14:paraId="5C5C25AA" w14:textId="5A6E1D36" w:rsidR="00DB31A5" w:rsidRPr="00DB31A5" w:rsidRDefault="00DF3286" w:rsidP="00A22BBB">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F3286">
        <w:rPr>
          <w:rFonts w:ascii="標楷體" w:eastAsia="標楷體" w:hAnsi="標楷體" w:hint="eastAsia"/>
          <w:color w:val="000000" w:themeColor="text1"/>
          <w:sz w:val="28"/>
          <w:szCs w:val="28"/>
        </w:rPr>
        <w:t>露營場管理機關應將稽查及查處情形同步更新於「各露營場管理機關盤點露營場資訊平台」。</w:t>
      </w:r>
    </w:p>
    <w:sectPr w:rsidR="00DB31A5" w:rsidRPr="00DB31A5" w:rsidSect="002A4B28">
      <w:footerReference w:type="default" r:id="rId8"/>
      <w:pgSz w:w="11906" w:h="16838" w:code="9"/>
      <w:pgMar w:top="1418" w:right="1418" w:bottom="1418"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16175" w14:textId="77777777" w:rsidR="00C5655C" w:rsidRDefault="00C5655C" w:rsidP="004D253C">
      <w:r>
        <w:separator/>
      </w:r>
    </w:p>
  </w:endnote>
  <w:endnote w:type="continuationSeparator" w:id="0">
    <w:p w14:paraId="0B3D1EC5" w14:textId="77777777" w:rsidR="00C5655C" w:rsidRDefault="00C5655C" w:rsidP="004D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141246"/>
      <w:docPartObj>
        <w:docPartGallery w:val="Page Numbers (Bottom of Page)"/>
        <w:docPartUnique/>
      </w:docPartObj>
    </w:sdtPr>
    <w:sdtEndPr/>
    <w:sdtContent>
      <w:p w14:paraId="029F1145" w14:textId="75DC8D4A" w:rsidR="007029CD" w:rsidRDefault="007029CD">
        <w:pPr>
          <w:pStyle w:val="a9"/>
          <w:jc w:val="center"/>
        </w:pPr>
        <w:r>
          <w:fldChar w:fldCharType="begin"/>
        </w:r>
        <w:r>
          <w:instrText>PAGE   \* MERGEFORMAT</w:instrText>
        </w:r>
        <w:r>
          <w:fldChar w:fldCharType="separate"/>
        </w:r>
        <w:r w:rsidR="00355BB2" w:rsidRPr="00355BB2">
          <w:rPr>
            <w:noProof/>
            <w:lang w:val="zh-TW"/>
          </w:rPr>
          <w:t>6</w:t>
        </w:r>
        <w:r>
          <w:fldChar w:fldCharType="end"/>
        </w:r>
      </w:p>
    </w:sdtContent>
  </w:sdt>
  <w:p w14:paraId="2B6631ED" w14:textId="77777777" w:rsidR="007029CD" w:rsidRDefault="007029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D5CF0" w14:textId="77777777" w:rsidR="00C5655C" w:rsidRDefault="00C5655C" w:rsidP="004D253C">
      <w:r>
        <w:separator/>
      </w:r>
    </w:p>
  </w:footnote>
  <w:footnote w:type="continuationSeparator" w:id="0">
    <w:p w14:paraId="3A24DDB8" w14:textId="77777777" w:rsidR="00C5655C" w:rsidRDefault="00C5655C" w:rsidP="004D2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7264"/>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BCD790E"/>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EA73E2E"/>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4D3104E"/>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1E8935B3"/>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0F45658"/>
    <w:multiLevelType w:val="multilevel"/>
    <w:tmpl w:val="4C64EC08"/>
    <w:styleLink w:val="WWNum6"/>
    <w:lvl w:ilvl="0">
      <w:start w:val="1"/>
      <w:numFmt w:val="japaneseCounting"/>
      <w:lvlText w:val="(%1)"/>
      <w:lvlJc w:val="left"/>
      <w:pPr>
        <w:ind w:left="2324"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28504371"/>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A733DC6"/>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3B130E54"/>
    <w:multiLevelType w:val="hybridMultilevel"/>
    <w:tmpl w:val="A0345C96"/>
    <w:lvl w:ilvl="0" w:tplc="3F5865C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3E0746DE"/>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580D324F"/>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C40519B"/>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D1B232A"/>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73607973"/>
    <w:multiLevelType w:val="hybridMultilevel"/>
    <w:tmpl w:val="699E70BE"/>
    <w:lvl w:ilvl="0" w:tplc="04090015">
      <w:start w:val="1"/>
      <w:numFmt w:val="taiwaneseCountingThousand"/>
      <w:lvlText w:val="%1、"/>
      <w:lvlJc w:val="left"/>
      <w:pPr>
        <w:ind w:left="2040" w:hanging="480"/>
      </w:pPr>
    </w:lvl>
    <w:lvl w:ilvl="1" w:tplc="9424C5F2">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6510B0"/>
    <w:multiLevelType w:val="hybridMultilevel"/>
    <w:tmpl w:val="A0345C96"/>
    <w:lvl w:ilvl="0" w:tplc="3F5865C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788C5FD8"/>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3"/>
  </w:num>
  <w:num w:numId="2">
    <w:abstractNumId w:val="11"/>
  </w:num>
  <w:num w:numId="3">
    <w:abstractNumId w:val="10"/>
  </w:num>
  <w:num w:numId="4">
    <w:abstractNumId w:val="8"/>
  </w:num>
  <w:num w:numId="5">
    <w:abstractNumId w:val="14"/>
  </w:num>
  <w:num w:numId="6">
    <w:abstractNumId w:val="9"/>
  </w:num>
  <w:num w:numId="7">
    <w:abstractNumId w:val="3"/>
  </w:num>
  <w:num w:numId="8">
    <w:abstractNumId w:val="7"/>
  </w:num>
  <w:num w:numId="9">
    <w:abstractNumId w:val="2"/>
  </w:num>
  <w:num w:numId="10">
    <w:abstractNumId w:val="15"/>
  </w:num>
  <w:num w:numId="11">
    <w:abstractNumId w:val="4"/>
  </w:num>
  <w:num w:numId="12">
    <w:abstractNumId w:val="1"/>
  </w:num>
  <w:num w:numId="13">
    <w:abstractNumId w:val="12"/>
  </w:num>
  <w:num w:numId="14">
    <w:abstractNumId w:val="5"/>
  </w:num>
  <w:num w:numId="15">
    <w:abstractNumId w:val="6"/>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34"/>
    <w:rsid w:val="00003A5C"/>
    <w:rsid w:val="00004DFF"/>
    <w:rsid w:val="000050AE"/>
    <w:rsid w:val="00020A55"/>
    <w:rsid w:val="0002256B"/>
    <w:rsid w:val="00026D7D"/>
    <w:rsid w:val="00055706"/>
    <w:rsid w:val="000559E6"/>
    <w:rsid w:val="00062CF1"/>
    <w:rsid w:val="000634B3"/>
    <w:rsid w:val="000702C7"/>
    <w:rsid w:val="00080278"/>
    <w:rsid w:val="00092178"/>
    <w:rsid w:val="000962A4"/>
    <w:rsid w:val="000A39D5"/>
    <w:rsid w:val="000A4684"/>
    <w:rsid w:val="000A59E6"/>
    <w:rsid w:val="000A6AD0"/>
    <w:rsid w:val="000B07CE"/>
    <w:rsid w:val="000C7DC0"/>
    <w:rsid w:val="000E3ECF"/>
    <w:rsid w:val="00115BFB"/>
    <w:rsid w:val="0011646F"/>
    <w:rsid w:val="0013502E"/>
    <w:rsid w:val="001366E4"/>
    <w:rsid w:val="0014647A"/>
    <w:rsid w:val="001703E4"/>
    <w:rsid w:val="00181332"/>
    <w:rsid w:val="001A738B"/>
    <w:rsid w:val="001A760C"/>
    <w:rsid w:val="001C2AA7"/>
    <w:rsid w:val="001D2F64"/>
    <w:rsid w:val="001D40E5"/>
    <w:rsid w:val="001D5B35"/>
    <w:rsid w:val="001D6448"/>
    <w:rsid w:val="001E24A1"/>
    <w:rsid w:val="00211234"/>
    <w:rsid w:val="0022610D"/>
    <w:rsid w:val="00236AFC"/>
    <w:rsid w:val="00242FE0"/>
    <w:rsid w:val="00245F62"/>
    <w:rsid w:val="002871EC"/>
    <w:rsid w:val="00291DDD"/>
    <w:rsid w:val="0029379E"/>
    <w:rsid w:val="002A4B28"/>
    <w:rsid w:val="002B2EE9"/>
    <w:rsid w:val="002B6FF4"/>
    <w:rsid w:val="002B7396"/>
    <w:rsid w:val="002C46C1"/>
    <w:rsid w:val="002C7CEB"/>
    <w:rsid w:val="002D7BC9"/>
    <w:rsid w:val="002E4C62"/>
    <w:rsid w:val="002E67D3"/>
    <w:rsid w:val="002F0419"/>
    <w:rsid w:val="002F46C7"/>
    <w:rsid w:val="002F6ECC"/>
    <w:rsid w:val="00313B83"/>
    <w:rsid w:val="00317033"/>
    <w:rsid w:val="00322EE1"/>
    <w:rsid w:val="003352CE"/>
    <w:rsid w:val="00340B6C"/>
    <w:rsid w:val="00355BB2"/>
    <w:rsid w:val="00367827"/>
    <w:rsid w:val="003705D3"/>
    <w:rsid w:val="00375B17"/>
    <w:rsid w:val="00385413"/>
    <w:rsid w:val="003B5491"/>
    <w:rsid w:val="003E3472"/>
    <w:rsid w:val="003E6CB6"/>
    <w:rsid w:val="00414949"/>
    <w:rsid w:val="00415D77"/>
    <w:rsid w:val="00417B86"/>
    <w:rsid w:val="00431321"/>
    <w:rsid w:val="0045005B"/>
    <w:rsid w:val="00450905"/>
    <w:rsid w:val="00451B4D"/>
    <w:rsid w:val="004544F0"/>
    <w:rsid w:val="00472F72"/>
    <w:rsid w:val="004841DF"/>
    <w:rsid w:val="00486CC3"/>
    <w:rsid w:val="00486D04"/>
    <w:rsid w:val="00487164"/>
    <w:rsid w:val="004D1623"/>
    <w:rsid w:val="004D253C"/>
    <w:rsid w:val="004E6AEA"/>
    <w:rsid w:val="004F540F"/>
    <w:rsid w:val="005108A6"/>
    <w:rsid w:val="00513729"/>
    <w:rsid w:val="00513A24"/>
    <w:rsid w:val="00553780"/>
    <w:rsid w:val="00554E3D"/>
    <w:rsid w:val="00572DFC"/>
    <w:rsid w:val="00573A0D"/>
    <w:rsid w:val="00580788"/>
    <w:rsid w:val="005900AB"/>
    <w:rsid w:val="005932DA"/>
    <w:rsid w:val="005A2DCC"/>
    <w:rsid w:val="005B12CE"/>
    <w:rsid w:val="005B51EA"/>
    <w:rsid w:val="005E31A4"/>
    <w:rsid w:val="005F6AAA"/>
    <w:rsid w:val="005F6B14"/>
    <w:rsid w:val="006041DC"/>
    <w:rsid w:val="00607251"/>
    <w:rsid w:val="0062012D"/>
    <w:rsid w:val="0063495F"/>
    <w:rsid w:val="00640285"/>
    <w:rsid w:val="00640B9F"/>
    <w:rsid w:val="00653D21"/>
    <w:rsid w:val="00654E73"/>
    <w:rsid w:val="0066043C"/>
    <w:rsid w:val="00683FF1"/>
    <w:rsid w:val="006863CF"/>
    <w:rsid w:val="00687813"/>
    <w:rsid w:val="006B23A5"/>
    <w:rsid w:val="006D74AD"/>
    <w:rsid w:val="0070184B"/>
    <w:rsid w:val="007029CD"/>
    <w:rsid w:val="007033E5"/>
    <w:rsid w:val="00704A7B"/>
    <w:rsid w:val="00745ED6"/>
    <w:rsid w:val="007604E2"/>
    <w:rsid w:val="0076255C"/>
    <w:rsid w:val="0076525A"/>
    <w:rsid w:val="0078687B"/>
    <w:rsid w:val="00786FE5"/>
    <w:rsid w:val="007A7956"/>
    <w:rsid w:val="007B5535"/>
    <w:rsid w:val="007C0123"/>
    <w:rsid w:val="007E05EB"/>
    <w:rsid w:val="007F35E8"/>
    <w:rsid w:val="00805F5A"/>
    <w:rsid w:val="00806D43"/>
    <w:rsid w:val="008109F7"/>
    <w:rsid w:val="00821418"/>
    <w:rsid w:val="00834813"/>
    <w:rsid w:val="00840A9A"/>
    <w:rsid w:val="0084385B"/>
    <w:rsid w:val="00844173"/>
    <w:rsid w:val="00854864"/>
    <w:rsid w:val="00856DA8"/>
    <w:rsid w:val="00896D65"/>
    <w:rsid w:val="008B0B19"/>
    <w:rsid w:val="008B458A"/>
    <w:rsid w:val="008C23C0"/>
    <w:rsid w:val="008C7BC6"/>
    <w:rsid w:val="008D03F1"/>
    <w:rsid w:val="008D0DA9"/>
    <w:rsid w:val="008D3067"/>
    <w:rsid w:val="008E0892"/>
    <w:rsid w:val="008E17CF"/>
    <w:rsid w:val="008F2549"/>
    <w:rsid w:val="008F60FC"/>
    <w:rsid w:val="008F6AA1"/>
    <w:rsid w:val="009024A9"/>
    <w:rsid w:val="00903572"/>
    <w:rsid w:val="00903846"/>
    <w:rsid w:val="00910008"/>
    <w:rsid w:val="0092510B"/>
    <w:rsid w:val="00927262"/>
    <w:rsid w:val="0092798A"/>
    <w:rsid w:val="0093070B"/>
    <w:rsid w:val="00944380"/>
    <w:rsid w:val="00950C87"/>
    <w:rsid w:val="00974221"/>
    <w:rsid w:val="009910F4"/>
    <w:rsid w:val="009972E0"/>
    <w:rsid w:val="009B785A"/>
    <w:rsid w:val="009C7B2F"/>
    <w:rsid w:val="009D2E4F"/>
    <w:rsid w:val="009D3357"/>
    <w:rsid w:val="00A00AB3"/>
    <w:rsid w:val="00A22BBB"/>
    <w:rsid w:val="00A40636"/>
    <w:rsid w:val="00A41896"/>
    <w:rsid w:val="00A515C0"/>
    <w:rsid w:val="00A561C0"/>
    <w:rsid w:val="00A72954"/>
    <w:rsid w:val="00A97E1A"/>
    <w:rsid w:val="00AA5FF9"/>
    <w:rsid w:val="00AA6FC6"/>
    <w:rsid w:val="00AC79F2"/>
    <w:rsid w:val="00AD6408"/>
    <w:rsid w:val="00AF49EC"/>
    <w:rsid w:val="00B008DA"/>
    <w:rsid w:val="00B112E9"/>
    <w:rsid w:val="00B156D1"/>
    <w:rsid w:val="00B2223C"/>
    <w:rsid w:val="00B26D8C"/>
    <w:rsid w:val="00B4229A"/>
    <w:rsid w:val="00B67847"/>
    <w:rsid w:val="00B720CD"/>
    <w:rsid w:val="00B8316D"/>
    <w:rsid w:val="00B86544"/>
    <w:rsid w:val="00BC52B0"/>
    <w:rsid w:val="00BD782C"/>
    <w:rsid w:val="00BE43BD"/>
    <w:rsid w:val="00BE7A2A"/>
    <w:rsid w:val="00BF7CF8"/>
    <w:rsid w:val="00C071BD"/>
    <w:rsid w:val="00C14348"/>
    <w:rsid w:val="00C17191"/>
    <w:rsid w:val="00C221EC"/>
    <w:rsid w:val="00C25FF6"/>
    <w:rsid w:val="00C319B0"/>
    <w:rsid w:val="00C5655C"/>
    <w:rsid w:val="00C676EF"/>
    <w:rsid w:val="00C7241F"/>
    <w:rsid w:val="00C73980"/>
    <w:rsid w:val="00C82D64"/>
    <w:rsid w:val="00C82ED2"/>
    <w:rsid w:val="00C9599E"/>
    <w:rsid w:val="00C95D66"/>
    <w:rsid w:val="00CB2881"/>
    <w:rsid w:val="00CB34FB"/>
    <w:rsid w:val="00CB7A20"/>
    <w:rsid w:val="00CC6094"/>
    <w:rsid w:val="00CD3135"/>
    <w:rsid w:val="00CD50A2"/>
    <w:rsid w:val="00CF122F"/>
    <w:rsid w:val="00D157EF"/>
    <w:rsid w:val="00D419B4"/>
    <w:rsid w:val="00D63D34"/>
    <w:rsid w:val="00D708D7"/>
    <w:rsid w:val="00D938B4"/>
    <w:rsid w:val="00D96B96"/>
    <w:rsid w:val="00DA61A9"/>
    <w:rsid w:val="00DA64D3"/>
    <w:rsid w:val="00DB06E1"/>
    <w:rsid w:val="00DB31A5"/>
    <w:rsid w:val="00DB4772"/>
    <w:rsid w:val="00DC1D89"/>
    <w:rsid w:val="00DC3BC9"/>
    <w:rsid w:val="00DC700C"/>
    <w:rsid w:val="00DD1AAD"/>
    <w:rsid w:val="00DD3766"/>
    <w:rsid w:val="00DE265F"/>
    <w:rsid w:val="00DE7746"/>
    <w:rsid w:val="00DF3286"/>
    <w:rsid w:val="00DF589E"/>
    <w:rsid w:val="00E14A15"/>
    <w:rsid w:val="00E23554"/>
    <w:rsid w:val="00E31C91"/>
    <w:rsid w:val="00E448C8"/>
    <w:rsid w:val="00E5161D"/>
    <w:rsid w:val="00E644F8"/>
    <w:rsid w:val="00E74884"/>
    <w:rsid w:val="00E77CC8"/>
    <w:rsid w:val="00E85ED0"/>
    <w:rsid w:val="00E95ABA"/>
    <w:rsid w:val="00EA4477"/>
    <w:rsid w:val="00EA6EC0"/>
    <w:rsid w:val="00EB4E13"/>
    <w:rsid w:val="00EC1440"/>
    <w:rsid w:val="00ED006C"/>
    <w:rsid w:val="00ED081F"/>
    <w:rsid w:val="00ED083B"/>
    <w:rsid w:val="00EE4A03"/>
    <w:rsid w:val="00EE5FEB"/>
    <w:rsid w:val="00EF3386"/>
    <w:rsid w:val="00EF39E1"/>
    <w:rsid w:val="00F04D9C"/>
    <w:rsid w:val="00F110D7"/>
    <w:rsid w:val="00F212A0"/>
    <w:rsid w:val="00F21CC2"/>
    <w:rsid w:val="00F26370"/>
    <w:rsid w:val="00F47CA2"/>
    <w:rsid w:val="00F53607"/>
    <w:rsid w:val="00F55F64"/>
    <w:rsid w:val="00F608A6"/>
    <w:rsid w:val="00F60AFD"/>
    <w:rsid w:val="00F64E46"/>
    <w:rsid w:val="00F73875"/>
    <w:rsid w:val="00FA26F2"/>
    <w:rsid w:val="00FA45B4"/>
    <w:rsid w:val="00FC41BD"/>
    <w:rsid w:val="00FD78F5"/>
    <w:rsid w:val="00FE5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277F0"/>
  <w15:docId w15:val="{65F233DB-E049-4E7B-B669-32AB52A5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B23A5"/>
    <w:pPr>
      <w:ind w:leftChars="200" w:left="480"/>
    </w:pPr>
  </w:style>
  <w:style w:type="paragraph" w:styleId="HTML">
    <w:name w:val="HTML Preformatted"/>
    <w:basedOn w:val="a"/>
    <w:link w:val="HTML0"/>
    <w:uiPriority w:val="99"/>
    <w:unhideWhenUsed/>
    <w:rsid w:val="00170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03E4"/>
    <w:rPr>
      <w:rFonts w:ascii="細明體" w:eastAsia="細明體" w:hAnsi="細明體" w:cs="細明體"/>
      <w:kern w:val="0"/>
      <w:szCs w:val="24"/>
    </w:rPr>
  </w:style>
  <w:style w:type="paragraph" w:styleId="a5">
    <w:name w:val="Balloon Text"/>
    <w:basedOn w:val="a"/>
    <w:link w:val="a6"/>
    <w:uiPriority w:val="99"/>
    <w:semiHidden/>
    <w:unhideWhenUsed/>
    <w:rsid w:val="00EF338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F3386"/>
    <w:rPr>
      <w:rFonts w:asciiTheme="majorHAnsi" w:eastAsiaTheme="majorEastAsia" w:hAnsiTheme="majorHAnsi" w:cstheme="majorBidi"/>
      <w:sz w:val="18"/>
      <w:szCs w:val="18"/>
    </w:rPr>
  </w:style>
  <w:style w:type="paragraph" w:styleId="a7">
    <w:name w:val="header"/>
    <w:basedOn w:val="a"/>
    <w:link w:val="a8"/>
    <w:uiPriority w:val="99"/>
    <w:unhideWhenUsed/>
    <w:rsid w:val="004D253C"/>
    <w:pPr>
      <w:tabs>
        <w:tab w:val="center" w:pos="4153"/>
        <w:tab w:val="right" w:pos="8306"/>
      </w:tabs>
      <w:snapToGrid w:val="0"/>
    </w:pPr>
    <w:rPr>
      <w:sz w:val="20"/>
      <w:szCs w:val="20"/>
    </w:rPr>
  </w:style>
  <w:style w:type="character" w:customStyle="1" w:styleId="a8">
    <w:name w:val="頁首 字元"/>
    <w:basedOn w:val="a0"/>
    <w:link w:val="a7"/>
    <w:uiPriority w:val="99"/>
    <w:rsid w:val="004D253C"/>
    <w:rPr>
      <w:sz w:val="20"/>
      <w:szCs w:val="20"/>
    </w:rPr>
  </w:style>
  <w:style w:type="paragraph" w:styleId="a9">
    <w:name w:val="footer"/>
    <w:basedOn w:val="a"/>
    <w:link w:val="aa"/>
    <w:uiPriority w:val="99"/>
    <w:unhideWhenUsed/>
    <w:rsid w:val="004D253C"/>
    <w:pPr>
      <w:tabs>
        <w:tab w:val="center" w:pos="4153"/>
        <w:tab w:val="right" w:pos="8306"/>
      </w:tabs>
      <w:snapToGrid w:val="0"/>
    </w:pPr>
    <w:rPr>
      <w:sz w:val="20"/>
      <w:szCs w:val="20"/>
    </w:rPr>
  </w:style>
  <w:style w:type="character" w:customStyle="1" w:styleId="aa">
    <w:name w:val="頁尾 字元"/>
    <w:basedOn w:val="a0"/>
    <w:link w:val="a9"/>
    <w:uiPriority w:val="99"/>
    <w:rsid w:val="004D253C"/>
    <w:rPr>
      <w:sz w:val="20"/>
      <w:szCs w:val="20"/>
    </w:rPr>
  </w:style>
  <w:style w:type="character" w:styleId="ab">
    <w:name w:val="Hyperlink"/>
    <w:basedOn w:val="a0"/>
    <w:uiPriority w:val="99"/>
    <w:unhideWhenUsed/>
    <w:rsid w:val="000050AE"/>
    <w:rPr>
      <w:color w:val="0000FF" w:themeColor="hyperlink"/>
      <w:u w:val="single"/>
    </w:rPr>
  </w:style>
  <w:style w:type="character" w:styleId="ac">
    <w:name w:val="annotation reference"/>
    <w:basedOn w:val="a0"/>
    <w:uiPriority w:val="99"/>
    <w:semiHidden/>
    <w:unhideWhenUsed/>
    <w:rsid w:val="005B51EA"/>
    <w:rPr>
      <w:sz w:val="18"/>
      <w:szCs w:val="18"/>
    </w:rPr>
  </w:style>
  <w:style w:type="paragraph" w:styleId="ad">
    <w:name w:val="annotation text"/>
    <w:basedOn w:val="a"/>
    <w:link w:val="ae"/>
    <w:uiPriority w:val="99"/>
    <w:semiHidden/>
    <w:unhideWhenUsed/>
    <w:rsid w:val="005B51EA"/>
  </w:style>
  <w:style w:type="character" w:customStyle="1" w:styleId="ae">
    <w:name w:val="註解文字 字元"/>
    <w:basedOn w:val="a0"/>
    <w:link w:val="ad"/>
    <w:uiPriority w:val="99"/>
    <w:semiHidden/>
    <w:rsid w:val="005B51EA"/>
  </w:style>
  <w:style w:type="paragraph" w:styleId="af">
    <w:name w:val="annotation subject"/>
    <w:basedOn w:val="ad"/>
    <w:next w:val="ad"/>
    <w:link w:val="af0"/>
    <w:uiPriority w:val="99"/>
    <w:semiHidden/>
    <w:unhideWhenUsed/>
    <w:rsid w:val="005B51EA"/>
    <w:rPr>
      <w:b/>
      <w:bCs/>
    </w:rPr>
  </w:style>
  <w:style w:type="character" w:customStyle="1" w:styleId="af0">
    <w:name w:val="註解主旨 字元"/>
    <w:basedOn w:val="ae"/>
    <w:link w:val="af"/>
    <w:uiPriority w:val="99"/>
    <w:semiHidden/>
    <w:rsid w:val="005B51EA"/>
    <w:rPr>
      <w:b/>
      <w:bCs/>
    </w:rPr>
  </w:style>
  <w:style w:type="character" w:styleId="af1">
    <w:name w:val="Emphasis"/>
    <w:basedOn w:val="a0"/>
    <w:uiPriority w:val="20"/>
    <w:qFormat/>
    <w:rsid w:val="00CB7A20"/>
    <w:rPr>
      <w:i/>
      <w:iCs/>
    </w:rPr>
  </w:style>
  <w:style w:type="paragraph" w:customStyle="1" w:styleId="af2">
    <w:name w:val="(一)內文"/>
    <w:basedOn w:val="a"/>
    <w:link w:val="af3"/>
    <w:uiPriority w:val="99"/>
    <w:rsid w:val="00903572"/>
    <w:pPr>
      <w:autoSpaceDE w:val="0"/>
      <w:autoSpaceDN w:val="0"/>
      <w:adjustRightInd w:val="0"/>
      <w:spacing w:before="120" w:afterLines="50" w:line="400" w:lineRule="exact"/>
      <w:ind w:leftChars="150" w:left="150" w:firstLineChars="200" w:firstLine="200"/>
      <w:jc w:val="both"/>
    </w:pPr>
    <w:rPr>
      <w:rFonts w:ascii="標楷體" w:eastAsia="標楷體" w:hAnsi="Times New Roman" w:cs="Times New Roman"/>
      <w:kern w:val="0"/>
      <w:szCs w:val="20"/>
    </w:rPr>
  </w:style>
  <w:style w:type="character" w:customStyle="1" w:styleId="af3">
    <w:name w:val="(一)內文 字元"/>
    <w:link w:val="af2"/>
    <w:uiPriority w:val="99"/>
    <w:locked/>
    <w:rsid w:val="00903572"/>
    <w:rPr>
      <w:rFonts w:ascii="標楷體" w:eastAsia="標楷體" w:hAnsi="Times New Roman" w:cs="Times New Roman"/>
      <w:kern w:val="0"/>
      <w:szCs w:val="20"/>
    </w:rPr>
  </w:style>
  <w:style w:type="paragraph" w:customStyle="1" w:styleId="1">
    <w:name w:val="1.內文"/>
    <w:basedOn w:val="a"/>
    <w:link w:val="10"/>
    <w:uiPriority w:val="99"/>
    <w:rsid w:val="00903572"/>
    <w:pPr>
      <w:autoSpaceDE w:val="0"/>
      <w:autoSpaceDN w:val="0"/>
      <w:adjustRightInd w:val="0"/>
      <w:spacing w:before="120" w:afterLines="50" w:line="400" w:lineRule="exact"/>
      <w:ind w:leftChars="300" w:left="300" w:firstLineChars="200" w:firstLine="200"/>
      <w:jc w:val="both"/>
    </w:pPr>
    <w:rPr>
      <w:rFonts w:ascii="標楷體" w:eastAsia="標楷體" w:hAnsi="Times New Roman" w:cs="Times New Roman"/>
      <w:kern w:val="0"/>
      <w:szCs w:val="20"/>
    </w:rPr>
  </w:style>
  <w:style w:type="character" w:customStyle="1" w:styleId="10">
    <w:name w:val="1.內文 字元"/>
    <w:link w:val="1"/>
    <w:uiPriority w:val="99"/>
    <w:locked/>
    <w:rsid w:val="00903572"/>
    <w:rPr>
      <w:rFonts w:ascii="標楷體" w:eastAsia="標楷體" w:hAnsi="Times New Roman" w:cs="Times New Roman"/>
      <w:kern w:val="0"/>
      <w:szCs w:val="20"/>
    </w:rPr>
  </w:style>
  <w:style w:type="numbering" w:customStyle="1" w:styleId="WWNum6">
    <w:name w:val="WWNum6"/>
    <w:basedOn w:val="a2"/>
    <w:rsid w:val="00A22BB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210">
      <w:bodyDiv w:val="1"/>
      <w:marLeft w:val="0"/>
      <w:marRight w:val="0"/>
      <w:marTop w:val="0"/>
      <w:marBottom w:val="0"/>
      <w:divBdr>
        <w:top w:val="none" w:sz="0" w:space="0" w:color="auto"/>
        <w:left w:val="none" w:sz="0" w:space="0" w:color="auto"/>
        <w:bottom w:val="none" w:sz="0" w:space="0" w:color="auto"/>
        <w:right w:val="none" w:sz="0" w:space="0" w:color="auto"/>
      </w:divBdr>
    </w:div>
    <w:div w:id="36010007">
      <w:bodyDiv w:val="1"/>
      <w:marLeft w:val="0"/>
      <w:marRight w:val="0"/>
      <w:marTop w:val="0"/>
      <w:marBottom w:val="0"/>
      <w:divBdr>
        <w:top w:val="none" w:sz="0" w:space="0" w:color="auto"/>
        <w:left w:val="none" w:sz="0" w:space="0" w:color="auto"/>
        <w:bottom w:val="none" w:sz="0" w:space="0" w:color="auto"/>
        <w:right w:val="none" w:sz="0" w:space="0" w:color="auto"/>
      </w:divBdr>
    </w:div>
    <w:div w:id="173345132">
      <w:bodyDiv w:val="1"/>
      <w:marLeft w:val="0"/>
      <w:marRight w:val="0"/>
      <w:marTop w:val="0"/>
      <w:marBottom w:val="0"/>
      <w:divBdr>
        <w:top w:val="none" w:sz="0" w:space="0" w:color="auto"/>
        <w:left w:val="none" w:sz="0" w:space="0" w:color="auto"/>
        <w:bottom w:val="none" w:sz="0" w:space="0" w:color="auto"/>
        <w:right w:val="none" w:sz="0" w:space="0" w:color="auto"/>
      </w:divBdr>
    </w:div>
    <w:div w:id="197594564">
      <w:bodyDiv w:val="1"/>
      <w:marLeft w:val="0"/>
      <w:marRight w:val="0"/>
      <w:marTop w:val="0"/>
      <w:marBottom w:val="0"/>
      <w:divBdr>
        <w:top w:val="none" w:sz="0" w:space="0" w:color="auto"/>
        <w:left w:val="none" w:sz="0" w:space="0" w:color="auto"/>
        <w:bottom w:val="none" w:sz="0" w:space="0" w:color="auto"/>
        <w:right w:val="none" w:sz="0" w:space="0" w:color="auto"/>
      </w:divBdr>
    </w:div>
    <w:div w:id="236595126">
      <w:bodyDiv w:val="1"/>
      <w:marLeft w:val="0"/>
      <w:marRight w:val="0"/>
      <w:marTop w:val="0"/>
      <w:marBottom w:val="0"/>
      <w:divBdr>
        <w:top w:val="none" w:sz="0" w:space="0" w:color="auto"/>
        <w:left w:val="none" w:sz="0" w:space="0" w:color="auto"/>
        <w:bottom w:val="none" w:sz="0" w:space="0" w:color="auto"/>
        <w:right w:val="none" w:sz="0" w:space="0" w:color="auto"/>
      </w:divBdr>
    </w:div>
    <w:div w:id="425544811">
      <w:bodyDiv w:val="1"/>
      <w:marLeft w:val="0"/>
      <w:marRight w:val="0"/>
      <w:marTop w:val="0"/>
      <w:marBottom w:val="0"/>
      <w:divBdr>
        <w:top w:val="none" w:sz="0" w:space="0" w:color="auto"/>
        <w:left w:val="none" w:sz="0" w:space="0" w:color="auto"/>
        <w:bottom w:val="none" w:sz="0" w:space="0" w:color="auto"/>
        <w:right w:val="none" w:sz="0" w:space="0" w:color="auto"/>
      </w:divBdr>
    </w:div>
    <w:div w:id="455756199">
      <w:bodyDiv w:val="1"/>
      <w:marLeft w:val="0"/>
      <w:marRight w:val="0"/>
      <w:marTop w:val="0"/>
      <w:marBottom w:val="0"/>
      <w:divBdr>
        <w:top w:val="none" w:sz="0" w:space="0" w:color="auto"/>
        <w:left w:val="none" w:sz="0" w:space="0" w:color="auto"/>
        <w:bottom w:val="none" w:sz="0" w:space="0" w:color="auto"/>
        <w:right w:val="none" w:sz="0" w:space="0" w:color="auto"/>
      </w:divBdr>
    </w:div>
    <w:div w:id="628778058">
      <w:bodyDiv w:val="1"/>
      <w:marLeft w:val="0"/>
      <w:marRight w:val="0"/>
      <w:marTop w:val="0"/>
      <w:marBottom w:val="0"/>
      <w:divBdr>
        <w:top w:val="none" w:sz="0" w:space="0" w:color="auto"/>
        <w:left w:val="none" w:sz="0" w:space="0" w:color="auto"/>
        <w:bottom w:val="none" w:sz="0" w:space="0" w:color="auto"/>
        <w:right w:val="none" w:sz="0" w:space="0" w:color="auto"/>
      </w:divBdr>
    </w:div>
    <w:div w:id="690645128">
      <w:bodyDiv w:val="1"/>
      <w:marLeft w:val="0"/>
      <w:marRight w:val="0"/>
      <w:marTop w:val="0"/>
      <w:marBottom w:val="0"/>
      <w:divBdr>
        <w:top w:val="none" w:sz="0" w:space="0" w:color="auto"/>
        <w:left w:val="none" w:sz="0" w:space="0" w:color="auto"/>
        <w:bottom w:val="none" w:sz="0" w:space="0" w:color="auto"/>
        <w:right w:val="none" w:sz="0" w:space="0" w:color="auto"/>
      </w:divBdr>
    </w:div>
    <w:div w:id="725950160">
      <w:bodyDiv w:val="1"/>
      <w:marLeft w:val="0"/>
      <w:marRight w:val="0"/>
      <w:marTop w:val="0"/>
      <w:marBottom w:val="0"/>
      <w:divBdr>
        <w:top w:val="none" w:sz="0" w:space="0" w:color="auto"/>
        <w:left w:val="none" w:sz="0" w:space="0" w:color="auto"/>
        <w:bottom w:val="none" w:sz="0" w:space="0" w:color="auto"/>
        <w:right w:val="none" w:sz="0" w:space="0" w:color="auto"/>
      </w:divBdr>
    </w:div>
    <w:div w:id="879126984">
      <w:bodyDiv w:val="1"/>
      <w:marLeft w:val="0"/>
      <w:marRight w:val="0"/>
      <w:marTop w:val="0"/>
      <w:marBottom w:val="0"/>
      <w:divBdr>
        <w:top w:val="none" w:sz="0" w:space="0" w:color="auto"/>
        <w:left w:val="none" w:sz="0" w:space="0" w:color="auto"/>
        <w:bottom w:val="none" w:sz="0" w:space="0" w:color="auto"/>
        <w:right w:val="none" w:sz="0" w:space="0" w:color="auto"/>
      </w:divBdr>
    </w:div>
    <w:div w:id="935793267">
      <w:bodyDiv w:val="1"/>
      <w:marLeft w:val="0"/>
      <w:marRight w:val="0"/>
      <w:marTop w:val="0"/>
      <w:marBottom w:val="0"/>
      <w:divBdr>
        <w:top w:val="none" w:sz="0" w:space="0" w:color="auto"/>
        <w:left w:val="none" w:sz="0" w:space="0" w:color="auto"/>
        <w:bottom w:val="none" w:sz="0" w:space="0" w:color="auto"/>
        <w:right w:val="none" w:sz="0" w:space="0" w:color="auto"/>
      </w:divBdr>
    </w:div>
    <w:div w:id="955645994">
      <w:bodyDiv w:val="1"/>
      <w:marLeft w:val="0"/>
      <w:marRight w:val="0"/>
      <w:marTop w:val="0"/>
      <w:marBottom w:val="0"/>
      <w:divBdr>
        <w:top w:val="none" w:sz="0" w:space="0" w:color="auto"/>
        <w:left w:val="none" w:sz="0" w:space="0" w:color="auto"/>
        <w:bottom w:val="none" w:sz="0" w:space="0" w:color="auto"/>
        <w:right w:val="none" w:sz="0" w:space="0" w:color="auto"/>
      </w:divBdr>
    </w:div>
    <w:div w:id="957032280">
      <w:bodyDiv w:val="1"/>
      <w:marLeft w:val="0"/>
      <w:marRight w:val="0"/>
      <w:marTop w:val="0"/>
      <w:marBottom w:val="0"/>
      <w:divBdr>
        <w:top w:val="none" w:sz="0" w:space="0" w:color="auto"/>
        <w:left w:val="none" w:sz="0" w:space="0" w:color="auto"/>
        <w:bottom w:val="none" w:sz="0" w:space="0" w:color="auto"/>
        <w:right w:val="none" w:sz="0" w:space="0" w:color="auto"/>
      </w:divBdr>
    </w:div>
    <w:div w:id="1089960835">
      <w:bodyDiv w:val="1"/>
      <w:marLeft w:val="0"/>
      <w:marRight w:val="0"/>
      <w:marTop w:val="0"/>
      <w:marBottom w:val="0"/>
      <w:divBdr>
        <w:top w:val="none" w:sz="0" w:space="0" w:color="auto"/>
        <w:left w:val="none" w:sz="0" w:space="0" w:color="auto"/>
        <w:bottom w:val="none" w:sz="0" w:space="0" w:color="auto"/>
        <w:right w:val="none" w:sz="0" w:space="0" w:color="auto"/>
      </w:divBdr>
    </w:div>
    <w:div w:id="1110854812">
      <w:bodyDiv w:val="1"/>
      <w:marLeft w:val="0"/>
      <w:marRight w:val="0"/>
      <w:marTop w:val="0"/>
      <w:marBottom w:val="0"/>
      <w:divBdr>
        <w:top w:val="none" w:sz="0" w:space="0" w:color="auto"/>
        <w:left w:val="none" w:sz="0" w:space="0" w:color="auto"/>
        <w:bottom w:val="none" w:sz="0" w:space="0" w:color="auto"/>
        <w:right w:val="none" w:sz="0" w:space="0" w:color="auto"/>
      </w:divBdr>
    </w:div>
    <w:div w:id="1155216965">
      <w:bodyDiv w:val="1"/>
      <w:marLeft w:val="0"/>
      <w:marRight w:val="0"/>
      <w:marTop w:val="0"/>
      <w:marBottom w:val="0"/>
      <w:divBdr>
        <w:top w:val="none" w:sz="0" w:space="0" w:color="auto"/>
        <w:left w:val="none" w:sz="0" w:space="0" w:color="auto"/>
        <w:bottom w:val="none" w:sz="0" w:space="0" w:color="auto"/>
        <w:right w:val="none" w:sz="0" w:space="0" w:color="auto"/>
      </w:divBdr>
    </w:div>
    <w:div w:id="1325157600">
      <w:bodyDiv w:val="1"/>
      <w:marLeft w:val="0"/>
      <w:marRight w:val="0"/>
      <w:marTop w:val="0"/>
      <w:marBottom w:val="0"/>
      <w:divBdr>
        <w:top w:val="none" w:sz="0" w:space="0" w:color="auto"/>
        <w:left w:val="none" w:sz="0" w:space="0" w:color="auto"/>
        <w:bottom w:val="none" w:sz="0" w:space="0" w:color="auto"/>
        <w:right w:val="none" w:sz="0" w:space="0" w:color="auto"/>
      </w:divBdr>
    </w:div>
    <w:div w:id="1368028070">
      <w:bodyDiv w:val="1"/>
      <w:marLeft w:val="0"/>
      <w:marRight w:val="0"/>
      <w:marTop w:val="0"/>
      <w:marBottom w:val="0"/>
      <w:divBdr>
        <w:top w:val="none" w:sz="0" w:space="0" w:color="auto"/>
        <w:left w:val="none" w:sz="0" w:space="0" w:color="auto"/>
        <w:bottom w:val="none" w:sz="0" w:space="0" w:color="auto"/>
        <w:right w:val="none" w:sz="0" w:space="0" w:color="auto"/>
      </w:divBdr>
    </w:div>
    <w:div w:id="1397162934">
      <w:bodyDiv w:val="1"/>
      <w:marLeft w:val="0"/>
      <w:marRight w:val="0"/>
      <w:marTop w:val="0"/>
      <w:marBottom w:val="0"/>
      <w:divBdr>
        <w:top w:val="none" w:sz="0" w:space="0" w:color="auto"/>
        <w:left w:val="none" w:sz="0" w:space="0" w:color="auto"/>
        <w:bottom w:val="none" w:sz="0" w:space="0" w:color="auto"/>
        <w:right w:val="none" w:sz="0" w:space="0" w:color="auto"/>
      </w:divBdr>
    </w:div>
    <w:div w:id="1449280616">
      <w:bodyDiv w:val="1"/>
      <w:marLeft w:val="0"/>
      <w:marRight w:val="0"/>
      <w:marTop w:val="0"/>
      <w:marBottom w:val="0"/>
      <w:divBdr>
        <w:top w:val="none" w:sz="0" w:space="0" w:color="auto"/>
        <w:left w:val="none" w:sz="0" w:space="0" w:color="auto"/>
        <w:bottom w:val="none" w:sz="0" w:space="0" w:color="auto"/>
        <w:right w:val="none" w:sz="0" w:space="0" w:color="auto"/>
      </w:divBdr>
    </w:div>
    <w:div w:id="1607929388">
      <w:bodyDiv w:val="1"/>
      <w:marLeft w:val="0"/>
      <w:marRight w:val="0"/>
      <w:marTop w:val="0"/>
      <w:marBottom w:val="0"/>
      <w:divBdr>
        <w:top w:val="none" w:sz="0" w:space="0" w:color="auto"/>
        <w:left w:val="none" w:sz="0" w:space="0" w:color="auto"/>
        <w:bottom w:val="none" w:sz="0" w:space="0" w:color="auto"/>
        <w:right w:val="none" w:sz="0" w:space="0" w:color="auto"/>
      </w:divBdr>
    </w:div>
    <w:div w:id="1611234603">
      <w:bodyDiv w:val="1"/>
      <w:marLeft w:val="0"/>
      <w:marRight w:val="0"/>
      <w:marTop w:val="0"/>
      <w:marBottom w:val="0"/>
      <w:divBdr>
        <w:top w:val="none" w:sz="0" w:space="0" w:color="auto"/>
        <w:left w:val="none" w:sz="0" w:space="0" w:color="auto"/>
        <w:bottom w:val="none" w:sz="0" w:space="0" w:color="auto"/>
        <w:right w:val="none" w:sz="0" w:space="0" w:color="auto"/>
      </w:divBdr>
    </w:div>
    <w:div w:id="1618760383">
      <w:bodyDiv w:val="1"/>
      <w:marLeft w:val="0"/>
      <w:marRight w:val="0"/>
      <w:marTop w:val="0"/>
      <w:marBottom w:val="0"/>
      <w:divBdr>
        <w:top w:val="none" w:sz="0" w:space="0" w:color="auto"/>
        <w:left w:val="none" w:sz="0" w:space="0" w:color="auto"/>
        <w:bottom w:val="none" w:sz="0" w:space="0" w:color="auto"/>
        <w:right w:val="none" w:sz="0" w:space="0" w:color="auto"/>
      </w:divBdr>
    </w:div>
    <w:div w:id="1639409007">
      <w:bodyDiv w:val="1"/>
      <w:marLeft w:val="0"/>
      <w:marRight w:val="0"/>
      <w:marTop w:val="0"/>
      <w:marBottom w:val="0"/>
      <w:divBdr>
        <w:top w:val="none" w:sz="0" w:space="0" w:color="auto"/>
        <w:left w:val="none" w:sz="0" w:space="0" w:color="auto"/>
        <w:bottom w:val="none" w:sz="0" w:space="0" w:color="auto"/>
        <w:right w:val="none" w:sz="0" w:space="0" w:color="auto"/>
      </w:divBdr>
    </w:div>
    <w:div w:id="1719667178">
      <w:bodyDiv w:val="1"/>
      <w:marLeft w:val="0"/>
      <w:marRight w:val="0"/>
      <w:marTop w:val="0"/>
      <w:marBottom w:val="0"/>
      <w:divBdr>
        <w:top w:val="none" w:sz="0" w:space="0" w:color="auto"/>
        <w:left w:val="none" w:sz="0" w:space="0" w:color="auto"/>
        <w:bottom w:val="none" w:sz="0" w:space="0" w:color="auto"/>
        <w:right w:val="none" w:sz="0" w:space="0" w:color="auto"/>
      </w:divBdr>
    </w:div>
    <w:div w:id="1733697854">
      <w:bodyDiv w:val="1"/>
      <w:marLeft w:val="0"/>
      <w:marRight w:val="0"/>
      <w:marTop w:val="0"/>
      <w:marBottom w:val="0"/>
      <w:divBdr>
        <w:top w:val="none" w:sz="0" w:space="0" w:color="auto"/>
        <w:left w:val="none" w:sz="0" w:space="0" w:color="auto"/>
        <w:bottom w:val="none" w:sz="0" w:space="0" w:color="auto"/>
        <w:right w:val="none" w:sz="0" w:space="0" w:color="auto"/>
      </w:divBdr>
    </w:div>
    <w:div w:id="1736852476">
      <w:bodyDiv w:val="1"/>
      <w:marLeft w:val="0"/>
      <w:marRight w:val="0"/>
      <w:marTop w:val="0"/>
      <w:marBottom w:val="0"/>
      <w:divBdr>
        <w:top w:val="none" w:sz="0" w:space="0" w:color="auto"/>
        <w:left w:val="none" w:sz="0" w:space="0" w:color="auto"/>
        <w:bottom w:val="none" w:sz="0" w:space="0" w:color="auto"/>
        <w:right w:val="none" w:sz="0" w:space="0" w:color="auto"/>
      </w:divBdr>
    </w:div>
    <w:div w:id="1830900559">
      <w:bodyDiv w:val="1"/>
      <w:marLeft w:val="0"/>
      <w:marRight w:val="0"/>
      <w:marTop w:val="0"/>
      <w:marBottom w:val="0"/>
      <w:divBdr>
        <w:top w:val="none" w:sz="0" w:space="0" w:color="auto"/>
        <w:left w:val="none" w:sz="0" w:space="0" w:color="auto"/>
        <w:bottom w:val="none" w:sz="0" w:space="0" w:color="auto"/>
        <w:right w:val="none" w:sz="0" w:space="0" w:color="auto"/>
      </w:divBdr>
    </w:div>
    <w:div w:id="1855344693">
      <w:bodyDiv w:val="1"/>
      <w:marLeft w:val="0"/>
      <w:marRight w:val="0"/>
      <w:marTop w:val="0"/>
      <w:marBottom w:val="0"/>
      <w:divBdr>
        <w:top w:val="none" w:sz="0" w:space="0" w:color="auto"/>
        <w:left w:val="none" w:sz="0" w:space="0" w:color="auto"/>
        <w:bottom w:val="none" w:sz="0" w:space="0" w:color="auto"/>
        <w:right w:val="none" w:sz="0" w:space="0" w:color="auto"/>
      </w:divBdr>
    </w:div>
    <w:div w:id="2013100329">
      <w:bodyDiv w:val="1"/>
      <w:marLeft w:val="0"/>
      <w:marRight w:val="0"/>
      <w:marTop w:val="0"/>
      <w:marBottom w:val="0"/>
      <w:divBdr>
        <w:top w:val="none" w:sz="0" w:space="0" w:color="auto"/>
        <w:left w:val="none" w:sz="0" w:space="0" w:color="auto"/>
        <w:bottom w:val="none" w:sz="0" w:space="0" w:color="auto"/>
        <w:right w:val="none" w:sz="0" w:space="0" w:color="auto"/>
      </w:divBdr>
    </w:div>
    <w:div w:id="2029060425">
      <w:bodyDiv w:val="1"/>
      <w:marLeft w:val="0"/>
      <w:marRight w:val="0"/>
      <w:marTop w:val="0"/>
      <w:marBottom w:val="0"/>
      <w:divBdr>
        <w:top w:val="none" w:sz="0" w:space="0" w:color="auto"/>
        <w:left w:val="none" w:sz="0" w:space="0" w:color="auto"/>
        <w:bottom w:val="none" w:sz="0" w:space="0" w:color="auto"/>
        <w:right w:val="none" w:sz="0" w:space="0" w:color="auto"/>
      </w:divBdr>
    </w:div>
    <w:div w:id="2046589575">
      <w:bodyDiv w:val="1"/>
      <w:marLeft w:val="0"/>
      <w:marRight w:val="0"/>
      <w:marTop w:val="0"/>
      <w:marBottom w:val="0"/>
      <w:divBdr>
        <w:top w:val="none" w:sz="0" w:space="0" w:color="auto"/>
        <w:left w:val="none" w:sz="0" w:space="0" w:color="auto"/>
        <w:bottom w:val="none" w:sz="0" w:space="0" w:color="auto"/>
        <w:right w:val="none" w:sz="0" w:space="0" w:color="auto"/>
      </w:divBdr>
    </w:div>
    <w:div w:id="2066248414">
      <w:bodyDiv w:val="1"/>
      <w:marLeft w:val="0"/>
      <w:marRight w:val="0"/>
      <w:marTop w:val="0"/>
      <w:marBottom w:val="0"/>
      <w:divBdr>
        <w:top w:val="none" w:sz="0" w:space="0" w:color="auto"/>
        <w:left w:val="none" w:sz="0" w:space="0" w:color="auto"/>
        <w:bottom w:val="none" w:sz="0" w:space="0" w:color="auto"/>
        <w:right w:val="none" w:sz="0" w:space="0" w:color="auto"/>
      </w:divBdr>
    </w:div>
    <w:div w:id="2077391358">
      <w:bodyDiv w:val="1"/>
      <w:marLeft w:val="0"/>
      <w:marRight w:val="0"/>
      <w:marTop w:val="0"/>
      <w:marBottom w:val="0"/>
      <w:divBdr>
        <w:top w:val="none" w:sz="0" w:space="0" w:color="auto"/>
        <w:left w:val="none" w:sz="0" w:space="0" w:color="auto"/>
        <w:bottom w:val="none" w:sz="0" w:space="0" w:color="auto"/>
        <w:right w:val="none" w:sz="0" w:space="0" w:color="auto"/>
      </w:divBdr>
    </w:div>
    <w:div w:id="2083138023">
      <w:bodyDiv w:val="1"/>
      <w:marLeft w:val="0"/>
      <w:marRight w:val="0"/>
      <w:marTop w:val="0"/>
      <w:marBottom w:val="0"/>
      <w:divBdr>
        <w:top w:val="none" w:sz="0" w:space="0" w:color="auto"/>
        <w:left w:val="none" w:sz="0" w:space="0" w:color="auto"/>
        <w:bottom w:val="none" w:sz="0" w:space="0" w:color="auto"/>
        <w:right w:val="none" w:sz="0" w:space="0" w:color="auto"/>
      </w:divBdr>
    </w:div>
    <w:div w:id="2089769720">
      <w:bodyDiv w:val="1"/>
      <w:marLeft w:val="0"/>
      <w:marRight w:val="0"/>
      <w:marTop w:val="0"/>
      <w:marBottom w:val="0"/>
      <w:divBdr>
        <w:top w:val="none" w:sz="0" w:space="0" w:color="auto"/>
        <w:left w:val="none" w:sz="0" w:space="0" w:color="auto"/>
        <w:bottom w:val="none" w:sz="0" w:space="0" w:color="auto"/>
        <w:right w:val="none" w:sz="0" w:space="0" w:color="auto"/>
      </w:divBdr>
    </w:div>
    <w:div w:id="20958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7D6E-6FB7-49D0-A1D9-20758A14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貓小米</dc:creator>
  <cp:lastModifiedBy>劉騏銘</cp:lastModifiedBy>
  <cp:revision>11</cp:revision>
  <cp:lastPrinted>2022-07-13T07:08:00Z</cp:lastPrinted>
  <dcterms:created xsi:type="dcterms:W3CDTF">2018-05-01T00:51:00Z</dcterms:created>
  <dcterms:modified xsi:type="dcterms:W3CDTF">2024-03-07T06:51:00Z</dcterms:modified>
</cp:coreProperties>
</file>