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7D4" w:rsidRDefault="009767D4" w:rsidP="009767D4">
      <w:pPr>
        <w:pStyle w:val="Textbody"/>
        <w:snapToGrid w:val="0"/>
        <w:jc w:val="center"/>
        <w:rPr>
          <w:rFonts w:ascii="標楷體" w:eastAsia="標楷體" w:hAnsi="標楷體"/>
          <w:b/>
          <w:bCs/>
          <w:color w:val="000000"/>
          <w:spacing w:val="-2"/>
          <w:sz w:val="40"/>
          <w:szCs w:val="40"/>
        </w:rPr>
      </w:pPr>
      <w:r w:rsidRPr="009767D4">
        <w:rPr>
          <w:rFonts w:ascii="標楷體" w:eastAsia="標楷體" w:hAnsi="標楷體"/>
          <w:b/>
          <w:bCs/>
          <w:color w:val="000000"/>
          <w:spacing w:val="-2"/>
          <w:sz w:val="40"/>
          <w:szCs w:val="40"/>
        </w:rPr>
        <w:t>交通部觀光局補助觀光遊樂業優質化實施要點</w:t>
      </w:r>
    </w:p>
    <w:p w:rsidR="009767D4" w:rsidRPr="009767D4" w:rsidRDefault="009767D4" w:rsidP="009767D4">
      <w:pPr>
        <w:pStyle w:val="Textbody"/>
        <w:snapToGrid w:val="0"/>
        <w:jc w:val="center"/>
        <w:rPr>
          <w:rFonts w:ascii="標楷體" w:eastAsia="標楷體" w:hAnsi="標楷體"/>
          <w:b/>
          <w:bCs/>
          <w:color w:val="000000"/>
          <w:spacing w:val="-2"/>
          <w:sz w:val="40"/>
          <w:szCs w:val="40"/>
        </w:rPr>
      </w:pPr>
    </w:p>
    <w:p w:rsidR="009767D4" w:rsidRDefault="009767D4" w:rsidP="009767D4">
      <w:pPr>
        <w:pStyle w:val="a3"/>
        <w:numPr>
          <w:ilvl w:val="0"/>
          <w:numId w:val="1"/>
        </w:numPr>
        <w:ind w:leftChars="0" w:left="567" w:hanging="567"/>
        <w:jc w:val="both"/>
        <w:rPr>
          <w:rFonts w:ascii="標楷體" w:eastAsia="標楷體" w:hAnsi="標楷體"/>
          <w:sz w:val="28"/>
        </w:rPr>
      </w:pPr>
      <w:r w:rsidRPr="009767D4">
        <w:rPr>
          <w:rFonts w:ascii="標楷體" w:eastAsia="標楷體" w:hAnsi="標楷體" w:hint="eastAsia"/>
          <w:sz w:val="28"/>
        </w:rPr>
        <w:t>交通部觀光局（以下簡稱本局）為鼓勵觀光</w:t>
      </w:r>
      <w:proofErr w:type="gramStart"/>
      <w:r w:rsidRPr="009767D4">
        <w:rPr>
          <w:rFonts w:ascii="標楷體" w:eastAsia="標楷體" w:hAnsi="標楷體" w:hint="eastAsia"/>
          <w:sz w:val="28"/>
        </w:rPr>
        <w:t>遊樂業朝創新</w:t>
      </w:r>
      <w:proofErr w:type="gramEnd"/>
      <w:r w:rsidRPr="009767D4">
        <w:rPr>
          <w:rFonts w:ascii="標楷體" w:eastAsia="標楷體" w:hAnsi="標楷體" w:hint="eastAsia"/>
          <w:sz w:val="28"/>
        </w:rPr>
        <w:t>、智慧、安心與永續環境發展，特訂定本要點。</w:t>
      </w:r>
    </w:p>
    <w:p w:rsidR="009767D4" w:rsidRDefault="009767D4" w:rsidP="009767D4">
      <w:pPr>
        <w:pStyle w:val="a3"/>
        <w:numPr>
          <w:ilvl w:val="0"/>
          <w:numId w:val="1"/>
        </w:numPr>
        <w:ind w:leftChars="0" w:left="567" w:hanging="567"/>
        <w:jc w:val="both"/>
        <w:rPr>
          <w:rFonts w:ascii="標楷體" w:eastAsia="標楷體" w:hAnsi="標楷體"/>
          <w:sz w:val="28"/>
        </w:rPr>
      </w:pPr>
      <w:r w:rsidRPr="009767D4">
        <w:rPr>
          <w:rFonts w:ascii="標楷體" w:eastAsia="標楷體" w:hAnsi="標楷體" w:hint="eastAsia"/>
          <w:sz w:val="28"/>
        </w:rPr>
        <w:t>每家觀光遊樂業得申請補助辦理創新服務、數位應用、安心防護及綠色環保等措施；其補助比例，不得達補助事項費用之百分之五十；其每年補助總額最高不得超過新臺幣一千萬元。</w:t>
      </w:r>
    </w:p>
    <w:p w:rsidR="009767D4" w:rsidRDefault="009767D4" w:rsidP="009767D4">
      <w:pPr>
        <w:pStyle w:val="a3"/>
        <w:ind w:leftChars="0" w:left="567"/>
        <w:jc w:val="both"/>
        <w:rPr>
          <w:rFonts w:ascii="標楷體" w:eastAsia="標楷體" w:hAnsi="標楷體"/>
          <w:sz w:val="28"/>
        </w:rPr>
      </w:pPr>
      <w:r w:rsidRPr="009767D4">
        <w:rPr>
          <w:rFonts w:ascii="標楷體" w:eastAsia="標楷體" w:hAnsi="標楷體" w:hint="eastAsia"/>
          <w:sz w:val="28"/>
        </w:rPr>
        <w:t>前項補助得由本局參照預算額度及政策目標予以分組，其分組方式及其補助金額上限，由本局公告之。</w:t>
      </w:r>
    </w:p>
    <w:p w:rsidR="009767D4" w:rsidRDefault="009767D4" w:rsidP="009767D4">
      <w:pPr>
        <w:pStyle w:val="a3"/>
        <w:ind w:leftChars="0" w:left="567"/>
        <w:jc w:val="both"/>
        <w:rPr>
          <w:rFonts w:ascii="標楷體" w:eastAsia="標楷體" w:hAnsi="標楷體"/>
          <w:sz w:val="28"/>
        </w:rPr>
      </w:pPr>
      <w:r w:rsidRPr="009767D4">
        <w:rPr>
          <w:rFonts w:ascii="標楷體" w:eastAsia="標楷體" w:hAnsi="標楷體" w:hint="eastAsia"/>
          <w:sz w:val="28"/>
        </w:rPr>
        <w:t>本要點經費來源由觀光發展基金統籌，預算以本局預算額度為上限，視本局額度狀況，本局得公告停止受理申請。</w:t>
      </w:r>
    </w:p>
    <w:p w:rsidR="009767D4" w:rsidRDefault="009767D4" w:rsidP="009767D4">
      <w:pPr>
        <w:pStyle w:val="a3"/>
        <w:numPr>
          <w:ilvl w:val="0"/>
          <w:numId w:val="1"/>
        </w:numPr>
        <w:ind w:leftChars="0" w:left="567" w:hanging="567"/>
        <w:jc w:val="both"/>
        <w:rPr>
          <w:rFonts w:ascii="標楷體" w:eastAsia="標楷體" w:hAnsi="標楷體"/>
          <w:sz w:val="28"/>
        </w:rPr>
      </w:pPr>
      <w:r w:rsidRPr="009767D4">
        <w:rPr>
          <w:rFonts w:ascii="標楷體" w:eastAsia="標楷體" w:hAnsi="標楷體" w:hint="eastAsia"/>
          <w:sz w:val="28"/>
        </w:rPr>
        <w:t>觀光遊樂業得於辦理前點事項十日前，檢具申請書(如附件)及優質化補助計畫書，於每年四月一日前向本局申請補助；每年申請補助次數，以一次為限。</w:t>
      </w:r>
    </w:p>
    <w:p w:rsidR="009767D4" w:rsidRDefault="009767D4" w:rsidP="009767D4">
      <w:pPr>
        <w:pStyle w:val="a3"/>
        <w:ind w:leftChars="0" w:left="567"/>
        <w:jc w:val="both"/>
        <w:rPr>
          <w:rFonts w:ascii="標楷體" w:eastAsia="標楷體" w:hAnsi="標楷體"/>
          <w:sz w:val="28"/>
        </w:rPr>
      </w:pPr>
      <w:r w:rsidRPr="009767D4">
        <w:rPr>
          <w:rFonts w:ascii="標楷體" w:eastAsia="標楷體" w:hAnsi="標楷體" w:hint="eastAsia"/>
          <w:sz w:val="28"/>
        </w:rPr>
        <w:t>前項申請補助期限，本局得視預算或業務執行狀況另行公告。</w:t>
      </w:r>
    </w:p>
    <w:p w:rsidR="009767D4" w:rsidRPr="009767D4" w:rsidRDefault="009767D4" w:rsidP="009767D4">
      <w:pPr>
        <w:pStyle w:val="a3"/>
        <w:ind w:leftChars="0" w:left="567"/>
        <w:jc w:val="both"/>
        <w:rPr>
          <w:rFonts w:ascii="標楷體" w:eastAsia="標楷體" w:hAnsi="標楷體"/>
          <w:sz w:val="28"/>
        </w:rPr>
      </w:pPr>
      <w:r w:rsidRPr="009767D4">
        <w:rPr>
          <w:rFonts w:ascii="標楷體" w:eastAsia="標楷體" w:hAnsi="標楷體" w:hint="eastAsia"/>
          <w:sz w:val="28"/>
        </w:rPr>
        <w:t>第一項優質化補助計畫應敘明下列事項：</w:t>
      </w:r>
    </w:p>
    <w:p w:rsidR="009767D4" w:rsidRPr="009767D4" w:rsidRDefault="009767D4" w:rsidP="009767D4">
      <w:pPr>
        <w:pStyle w:val="a3"/>
        <w:numPr>
          <w:ilvl w:val="0"/>
          <w:numId w:val="2"/>
        </w:numPr>
        <w:ind w:leftChars="0" w:firstLine="229"/>
        <w:jc w:val="both"/>
        <w:rPr>
          <w:rFonts w:ascii="標楷體" w:eastAsia="標楷體" w:hAnsi="標楷體"/>
          <w:sz w:val="28"/>
        </w:rPr>
      </w:pPr>
      <w:r w:rsidRPr="009767D4">
        <w:rPr>
          <w:rFonts w:ascii="標楷體" w:eastAsia="標楷體" w:hAnsi="標楷體" w:hint="eastAsia"/>
          <w:sz w:val="28"/>
        </w:rPr>
        <w:t>計畫摘要表。</w:t>
      </w:r>
    </w:p>
    <w:p w:rsidR="009767D4" w:rsidRPr="009767D4" w:rsidRDefault="009767D4" w:rsidP="009767D4">
      <w:pPr>
        <w:pStyle w:val="a3"/>
        <w:numPr>
          <w:ilvl w:val="0"/>
          <w:numId w:val="2"/>
        </w:numPr>
        <w:ind w:leftChars="0" w:firstLine="229"/>
        <w:jc w:val="both"/>
        <w:rPr>
          <w:rFonts w:ascii="標楷體" w:eastAsia="標楷體" w:hAnsi="標楷體"/>
          <w:sz w:val="28"/>
        </w:rPr>
      </w:pPr>
      <w:r w:rsidRPr="009767D4">
        <w:rPr>
          <w:rFonts w:ascii="標楷體" w:eastAsia="標楷體" w:hAnsi="標楷體" w:hint="eastAsia"/>
          <w:sz w:val="28"/>
        </w:rPr>
        <w:t>計畫目標。</w:t>
      </w:r>
    </w:p>
    <w:p w:rsidR="009767D4" w:rsidRPr="009767D4" w:rsidRDefault="009767D4" w:rsidP="009767D4">
      <w:pPr>
        <w:pStyle w:val="a3"/>
        <w:numPr>
          <w:ilvl w:val="0"/>
          <w:numId w:val="2"/>
        </w:numPr>
        <w:ind w:leftChars="0" w:firstLine="229"/>
        <w:jc w:val="both"/>
        <w:rPr>
          <w:rFonts w:ascii="標楷體" w:eastAsia="標楷體" w:hAnsi="標楷體"/>
          <w:sz w:val="28"/>
        </w:rPr>
      </w:pPr>
      <w:r w:rsidRPr="009767D4">
        <w:rPr>
          <w:rFonts w:ascii="標楷體" w:eastAsia="標楷體" w:hAnsi="標楷體" w:hint="eastAsia"/>
          <w:sz w:val="28"/>
        </w:rPr>
        <w:t>補助事項之詳細內容。</w:t>
      </w:r>
    </w:p>
    <w:p w:rsidR="009767D4" w:rsidRPr="009767D4" w:rsidRDefault="009767D4" w:rsidP="009767D4">
      <w:pPr>
        <w:pStyle w:val="a3"/>
        <w:numPr>
          <w:ilvl w:val="0"/>
          <w:numId w:val="2"/>
        </w:numPr>
        <w:ind w:leftChars="0" w:firstLine="229"/>
        <w:jc w:val="both"/>
        <w:rPr>
          <w:rFonts w:ascii="標楷體" w:eastAsia="標楷體" w:hAnsi="標楷體"/>
          <w:sz w:val="28"/>
        </w:rPr>
      </w:pPr>
      <w:r w:rsidRPr="009767D4">
        <w:rPr>
          <w:rFonts w:ascii="標楷體" w:eastAsia="標楷體" w:hAnsi="標楷體" w:hint="eastAsia"/>
          <w:sz w:val="28"/>
        </w:rPr>
        <w:t>辦理期程。</w:t>
      </w:r>
    </w:p>
    <w:p w:rsidR="009767D4" w:rsidRPr="009767D4" w:rsidRDefault="009767D4" w:rsidP="009767D4">
      <w:pPr>
        <w:pStyle w:val="a3"/>
        <w:numPr>
          <w:ilvl w:val="0"/>
          <w:numId w:val="2"/>
        </w:numPr>
        <w:ind w:leftChars="0" w:firstLine="229"/>
        <w:jc w:val="both"/>
        <w:rPr>
          <w:rFonts w:ascii="標楷體" w:eastAsia="標楷體" w:hAnsi="標楷體"/>
          <w:sz w:val="28"/>
        </w:rPr>
      </w:pPr>
      <w:r w:rsidRPr="009767D4">
        <w:rPr>
          <w:rFonts w:ascii="標楷體" w:eastAsia="標楷體" w:hAnsi="標楷體" w:hint="eastAsia"/>
          <w:sz w:val="28"/>
        </w:rPr>
        <w:lastRenderedPageBreak/>
        <w:t>最近三年辦理公益計畫成果。</w:t>
      </w:r>
    </w:p>
    <w:p w:rsidR="009767D4" w:rsidRPr="009767D4" w:rsidRDefault="009767D4" w:rsidP="009767D4">
      <w:pPr>
        <w:pStyle w:val="a3"/>
        <w:numPr>
          <w:ilvl w:val="0"/>
          <w:numId w:val="2"/>
        </w:numPr>
        <w:ind w:leftChars="0" w:firstLine="229"/>
        <w:jc w:val="both"/>
        <w:rPr>
          <w:rFonts w:ascii="標楷體" w:eastAsia="標楷體" w:hAnsi="標楷體"/>
          <w:sz w:val="28"/>
        </w:rPr>
      </w:pPr>
      <w:r w:rsidRPr="009767D4">
        <w:rPr>
          <w:rFonts w:ascii="標楷體" w:eastAsia="標楷體" w:hAnsi="標楷體" w:hint="eastAsia"/>
          <w:sz w:val="28"/>
        </w:rPr>
        <w:t>經費來源、經費支用事項及其金額概估。</w:t>
      </w:r>
    </w:p>
    <w:p w:rsidR="009767D4" w:rsidRPr="009767D4" w:rsidRDefault="009767D4" w:rsidP="009767D4">
      <w:pPr>
        <w:pStyle w:val="a3"/>
        <w:numPr>
          <w:ilvl w:val="0"/>
          <w:numId w:val="2"/>
        </w:numPr>
        <w:ind w:leftChars="0" w:left="1276" w:hanging="567"/>
        <w:jc w:val="both"/>
        <w:rPr>
          <w:rFonts w:ascii="標楷體" w:eastAsia="標楷體" w:hAnsi="標楷體"/>
          <w:sz w:val="28"/>
        </w:rPr>
      </w:pPr>
      <w:r w:rsidRPr="009767D4">
        <w:rPr>
          <w:rFonts w:ascii="標楷體" w:eastAsia="標楷體" w:hAnsi="標楷體" w:hint="eastAsia"/>
          <w:sz w:val="28"/>
        </w:rPr>
        <w:t>最近三年接受本局補助辦理觀光遊樂業優質化事項之成效及核銷情形，或過去辦理提升品質之各項具體成果。</w:t>
      </w:r>
    </w:p>
    <w:p w:rsidR="009767D4" w:rsidRPr="009767D4" w:rsidRDefault="009767D4" w:rsidP="009767D4">
      <w:pPr>
        <w:pStyle w:val="a3"/>
        <w:numPr>
          <w:ilvl w:val="0"/>
          <w:numId w:val="2"/>
        </w:numPr>
        <w:ind w:leftChars="0" w:left="1276" w:hanging="567"/>
        <w:jc w:val="both"/>
        <w:rPr>
          <w:rFonts w:ascii="標楷體" w:eastAsia="標楷體" w:hAnsi="標楷體"/>
          <w:sz w:val="28"/>
        </w:rPr>
      </w:pPr>
      <w:r w:rsidRPr="009767D4">
        <w:rPr>
          <w:rFonts w:ascii="標楷體" w:eastAsia="標楷體" w:hAnsi="標楷體" w:hint="eastAsia"/>
          <w:sz w:val="28"/>
        </w:rPr>
        <w:t>預期成果及計畫績效衡量指標。</w:t>
      </w:r>
    </w:p>
    <w:p w:rsidR="009767D4" w:rsidRPr="009767D4" w:rsidRDefault="009767D4" w:rsidP="009767D4">
      <w:pPr>
        <w:pStyle w:val="a3"/>
        <w:numPr>
          <w:ilvl w:val="0"/>
          <w:numId w:val="2"/>
        </w:numPr>
        <w:ind w:leftChars="0" w:left="1276" w:hanging="567"/>
        <w:jc w:val="both"/>
        <w:rPr>
          <w:rFonts w:ascii="標楷體" w:eastAsia="標楷體" w:hAnsi="標楷體"/>
          <w:sz w:val="28"/>
        </w:rPr>
      </w:pPr>
      <w:r w:rsidRPr="009767D4">
        <w:rPr>
          <w:rFonts w:ascii="標楷體" w:eastAsia="標楷體" w:hAnsi="標楷體" w:hint="eastAsia"/>
          <w:sz w:val="28"/>
        </w:rPr>
        <w:t>計畫書、簡報之電子檔及同意使用授權書。</w:t>
      </w:r>
    </w:p>
    <w:p w:rsidR="009767D4" w:rsidRPr="009767D4" w:rsidRDefault="009767D4" w:rsidP="009767D4">
      <w:pPr>
        <w:pStyle w:val="a3"/>
        <w:numPr>
          <w:ilvl w:val="0"/>
          <w:numId w:val="2"/>
        </w:numPr>
        <w:ind w:leftChars="0" w:left="1276" w:hanging="567"/>
        <w:jc w:val="both"/>
        <w:rPr>
          <w:rFonts w:ascii="標楷體" w:eastAsia="標楷體" w:hAnsi="標楷體"/>
          <w:sz w:val="28"/>
        </w:rPr>
      </w:pPr>
      <w:r w:rsidRPr="009767D4">
        <w:rPr>
          <w:rFonts w:ascii="標楷體" w:eastAsia="標楷體" w:hAnsi="標楷體" w:hint="eastAsia"/>
          <w:sz w:val="28"/>
        </w:rPr>
        <w:t>申請補助事項施作位置圖(A3紙張製作；以地籍</w:t>
      </w:r>
      <w:proofErr w:type="gramStart"/>
      <w:r w:rsidRPr="009767D4">
        <w:rPr>
          <w:rFonts w:ascii="標楷體" w:eastAsia="標楷體" w:hAnsi="標楷體" w:hint="eastAsia"/>
          <w:sz w:val="28"/>
        </w:rPr>
        <w:t>圖套繪</w:t>
      </w:r>
      <w:proofErr w:type="gramEnd"/>
      <w:r w:rsidRPr="009767D4">
        <w:rPr>
          <w:rFonts w:ascii="標楷體" w:eastAsia="標楷體" w:hAnsi="標楷體" w:hint="eastAsia"/>
          <w:sz w:val="28"/>
        </w:rPr>
        <w:t>設施配置圖，並著色標示園區範圍及施作位置)。</w:t>
      </w:r>
    </w:p>
    <w:p w:rsidR="009767D4" w:rsidRPr="009767D4" w:rsidRDefault="009767D4" w:rsidP="009767D4">
      <w:pPr>
        <w:ind w:left="709"/>
        <w:jc w:val="both"/>
        <w:rPr>
          <w:rFonts w:ascii="標楷體" w:eastAsia="標楷體" w:hAnsi="標楷體"/>
          <w:sz w:val="28"/>
        </w:rPr>
      </w:pPr>
      <w:r w:rsidRPr="009767D4">
        <w:rPr>
          <w:rFonts w:ascii="標楷體" w:eastAsia="標楷體" w:hAnsi="標楷體" w:hint="eastAsia"/>
          <w:sz w:val="28"/>
        </w:rPr>
        <w:t>前項第二款所定計畫目標之辦理項目</w:t>
      </w:r>
      <w:proofErr w:type="gramStart"/>
      <w:r w:rsidRPr="009767D4">
        <w:rPr>
          <w:rFonts w:ascii="標楷體" w:eastAsia="標楷體" w:hAnsi="標楷體" w:hint="eastAsia"/>
          <w:sz w:val="28"/>
        </w:rPr>
        <w:t>與其序</w:t>
      </w:r>
      <w:proofErr w:type="gramEnd"/>
      <w:r w:rsidRPr="009767D4">
        <w:rPr>
          <w:rFonts w:ascii="標楷體" w:eastAsia="標楷體" w:hAnsi="標楷體" w:hint="eastAsia"/>
          <w:sz w:val="28"/>
        </w:rPr>
        <w:t>位、辦理內容及其目標值等，得由本局按年度公告。</w:t>
      </w:r>
    </w:p>
    <w:p w:rsidR="009767D4" w:rsidRPr="009767D4" w:rsidRDefault="009767D4" w:rsidP="009767D4">
      <w:pPr>
        <w:pStyle w:val="a3"/>
        <w:numPr>
          <w:ilvl w:val="0"/>
          <w:numId w:val="1"/>
        </w:numPr>
        <w:ind w:leftChars="0" w:left="567" w:hanging="567"/>
        <w:jc w:val="both"/>
        <w:rPr>
          <w:rFonts w:ascii="標楷體" w:eastAsia="標楷體" w:hAnsi="標楷體"/>
          <w:sz w:val="28"/>
        </w:rPr>
      </w:pPr>
      <w:r w:rsidRPr="009767D4">
        <w:rPr>
          <w:rFonts w:ascii="標楷體" w:eastAsia="標楷體" w:hAnsi="標楷體" w:hint="eastAsia"/>
          <w:sz w:val="28"/>
        </w:rPr>
        <w:t>本局受理前點申請後，業務承辦單位應就下列事項，提具初審意見：</w:t>
      </w:r>
    </w:p>
    <w:p w:rsidR="009767D4" w:rsidRPr="009767D4" w:rsidRDefault="009767D4" w:rsidP="009767D4">
      <w:pPr>
        <w:pStyle w:val="a3"/>
        <w:numPr>
          <w:ilvl w:val="0"/>
          <w:numId w:val="4"/>
        </w:numPr>
        <w:ind w:leftChars="0" w:left="1418" w:hanging="709"/>
        <w:jc w:val="both"/>
        <w:rPr>
          <w:rFonts w:ascii="標楷體" w:eastAsia="標楷體" w:hAnsi="標楷體"/>
          <w:sz w:val="28"/>
        </w:rPr>
      </w:pPr>
      <w:r w:rsidRPr="009767D4">
        <w:rPr>
          <w:rFonts w:ascii="標楷體" w:eastAsia="標楷體" w:hAnsi="標楷體" w:hint="eastAsia"/>
          <w:sz w:val="28"/>
        </w:rPr>
        <w:t>依前點應檢具之申請書及應檢附之文件是否完備。</w:t>
      </w:r>
    </w:p>
    <w:p w:rsidR="009767D4" w:rsidRPr="009767D4" w:rsidRDefault="009767D4" w:rsidP="009767D4">
      <w:pPr>
        <w:pStyle w:val="a3"/>
        <w:numPr>
          <w:ilvl w:val="0"/>
          <w:numId w:val="4"/>
        </w:numPr>
        <w:ind w:leftChars="0" w:left="1418" w:hanging="709"/>
        <w:jc w:val="both"/>
        <w:rPr>
          <w:rFonts w:ascii="標楷體" w:eastAsia="標楷體" w:hAnsi="標楷體"/>
          <w:sz w:val="28"/>
        </w:rPr>
      </w:pPr>
      <w:r w:rsidRPr="009767D4">
        <w:rPr>
          <w:rFonts w:ascii="標楷體" w:eastAsia="標楷體" w:hAnsi="標楷體" w:hint="eastAsia"/>
          <w:sz w:val="28"/>
        </w:rPr>
        <w:t>申請補助事項之妥適性。</w:t>
      </w:r>
    </w:p>
    <w:p w:rsidR="009767D4" w:rsidRPr="009767D4" w:rsidRDefault="009767D4" w:rsidP="009767D4">
      <w:pPr>
        <w:pStyle w:val="a3"/>
        <w:numPr>
          <w:ilvl w:val="0"/>
          <w:numId w:val="4"/>
        </w:numPr>
        <w:ind w:leftChars="0" w:left="1418" w:hanging="709"/>
        <w:jc w:val="both"/>
        <w:rPr>
          <w:rFonts w:ascii="標楷體" w:eastAsia="標楷體" w:hAnsi="標楷體"/>
          <w:sz w:val="28"/>
        </w:rPr>
      </w:pPr>
      <w:r w:rsidRPr="009767D4">
        <w:rPr>
          <w:rFonts w:ascii="標楷體" w:eastAsia="標楷體" w:hAnsi="標楷體" w:hint="eastAsia"/>
          <w:sz w:val="28"/>
        </w:rPr>
        <w:t>計畫規模及推動方式之可行性。</w:t>
      </w:r>
    </w:p>
    <w:p w:rsidR="009767D4" w:rsidRPr="009767D4" w:rsidRDefault="009767D4" w:rsidP="009767D4">
      <w:pPr>
        <w:pStyle w:val="a3"/>
        <w:numPr>
          <w:ilvl w:val="0"/>
          <w:numId w:val="4"/>
        </w:numPr>
        <w:ind w:leftChars="0" w:left="1418" w:hanging="709"/>
        <w:jc w:val="both"/>
        <w:rPr>
          <w:rFonts w:ascii="標楷體" w:eastAsia="標楷體" w:hAnsi="標楷體"/>
          <w:sz w:val="28"/>
        </w:rPr>
      </w:pPr>
      <w:r w:rsidRPr="009767D4">
        <w:rPr>
          <w:rFonts w:ascii="標楷體" w:eastAsia="標楷體" w:hAnsi="標楷體" w:hint="eastAsia"/>
          <w:sz w:val="28"/>
        </w:rPr>
        <w:t>經費編列之合理性。</w:t>
      </w:r>
    </w:p>
    <w:p w:rsidR="009767D4" w:rsidRPr="009767D4" w:rsidRDefault="009767D4" w:rsidP="009767D4">
      <w:pPr>
        <w:pStyle w:val="a3"/>
        <w:numPr>
          <w:ilvl w:val="0"/>
          <w:numId w:val="4"/>
        </w:numPr>
        <w:ind w:leftChars="0" w:left="1418" w:hanging="709"/>
        <w:jc w:val="both"/>
        <w:rPr>
          <w:rFonts w:ascii="標楷體" w:eastAsia="標楷體" w:hAnsi="標楷體"/>
          <w:sz w:val="28"/>
        </w:rPr>
      </w:pPr>
      <w:r w:rsidRPr="009767D4">
        <w:rPr>
          <w:rFonts w:ascii="標楷體" w:eastAsia="標楷體" w:hAnsi="標楷體" w:hint="eastAsia"/>
          <w:sz w:val="28"/>
        </w:rPr>
        <w:t>過去優質化補助執行成效或辦理提升品質之各項具體成果。</w:t>
      </w:r>
    </w:p>
    <w:p w:rsidR="009767D4" w:rsidRPr="009767D4" w:rsidRDefault="009767D4" w:rsidP="009767D4">
      <w:pPr>
        <w:ind w:left="709"/>
        <w:jc w:val="both"/>
        <w:rPr>
          <w:rFonts w:ascii="標楷體" w:eastAsia="標楷體" w:hAnsi="標楷體"/>
          <w:sz w:val="28"/>
        </w:rPr>
      </w:pPr>
      <w:r w:rsidRPr="009767D4">
        <w:rPr>
          <w:rFonts w:ascii="標楷體" w:eastAsia="標楷體" w:hAnsi="標楷體" w:hint="eastAsia"/>
          <w:sz w:val="28"/>
        </w:rPr>
        <w:t>前項初審有應補正事項者，應通知申請補助之觀光遊樂業於十</w:t>
      </w:r>
      <w:r w:rsidRPr="009767D4">
        <w:rPr>
          <w:rFonts w:ascii="標楷體" w:eastAsia="標楷體" w:hAnsi="標楷體" w:hint="eastAsia"/>
          <w:sz w:val="28"/>
        </w:rPr>
        <w:lastRenderedPageBreak/>
        <w:t>日內補正，逾期未補正或補正未完備者，本局得取消其申請案。</w:t>
      </w:r>
    </w:p>
    <w:p w:rsidR="009767D4" w:rsidRPr="009767D4" w:rsidRDefault="009767D4" w:rsidP="009767D4">
      <w:pPr>
        <w:pStyle w:val="a3"/>
        <w:numPr>
          <w:ilvl w:val="0"/>
          <w:numId w:val="1"/>
        </w:numPr>
        <w:ind w:leftChars="0" w:left="567" w:hanging="567"/>
        <w:jc w:val="both"/>
        <w:rPr>
          <w:rFonts w:ascii="標楷體" w:eastAsia="標楷體" w:hAnsi="標楷體"/>
          <w:sz w:val="28"/>
        </w:rPr>
      </w:pPr>
      <w:r w:rsidRPr="009767D4">
        <w:rPr>
          <w:rFonts w:ascii="標楷體" w:eastAsia="標楷體" w:hAnsi="標楷體" w:hint="eastAsia"/>
          <w:sz w:val="28"/>
        </w:rPr>
        <w:t>為</w:t>
      </w:r>
      <w:proofErr w:type="gramStart"/>
      <w:r w:rsidRPr="009767D4">
        <w:rPr>
          <w:rFonts w:ascii="標楷體" w:eastAsia="標楷體" w:hAnsi="標楷體" w:hint="eastAsia"/>
          <w:sz w:val="28"/>
        </w:rPr>
        <w:t>複</w:t>
      </w:r>
      <w:proofErr w:type="gramEnd"/>
      <w:r w:rsidRPr="009767D4">
        <w:rPr>
          <w:rFonts w:ascii="標楷體" w:eastAsia="標楷體" w:hAnsi="標楷體" w:hint="eastAsia"/>
          <w:sz w:val="28"/>
        </w:rPr>
        <w:t>審觀光遊樂業所提計畫，得由本局相關人員及專家學者組成審查小組；其委員七至九人，其中一人兼召集人，由本局副局長兼任。</w:t>
      </w:r>
    </w:p>
    <w:p w:rsidR="009767D4" w:rsidRPr="009767D4" w:rsidRDefault="009767D4" w:rsidP="009767D4">
      <w:pPr>
        <w:pStyle w:val="a3"/>
        <w:ind w:leftChars="0" w:left="709"/>
        <w:jc w:val="both"/>
        <w:rPr>
          <w:rFonts w:ascii="標楷體" w:eastAsia="標楷體" w:hAnsi="標楷體"/>
          <w:sz w:val="28"/>
        </w:rPr>
      </w:pPr>
      <w:r w:rsidRPr="009767D4">
        <w:rPr>
          <w:rFonts w:ascii="標楷體" w:eastAsia="標楷體" w:hAnsi="標楷體" w:hint="eastAsia"/>
          <w:sz w:val="28"/>
        </w:rPr>
        <w:t>第二點第二項所定補助之分組方式及補助金額上限，得由審查小組審定之。</w:t>
      </w:r>
    </w:p>
    <w:p w:rsidR="009767D4" w:rsidRDefault="009767D4" w:rsidP="009767D4">
      <w:pPr>
        <w:pStyle w:val="a3"/>
        <w:numPr>
          <w:ilvl w:val="0"/>
          <w:numId w:val="1"/>
        </w:numPr>
        <w:ind w:leftChars="0" w:left="567" w:hanging="567"/>
        <w:jc w:val="both"/>
        <w:rPr>
          <w:rFonts w:ascii="標楷體" w:eastAsia="標楷體" w:hAnsi="標楷體"/>
          <w:sz w:val="28"/>
        </w:rPr>
      </w:pPr>
      <w:r w:rsidRPr="009767D4">
        <w:rPr>
          <w:rFonts w:ascii="標楷體" w:eastAsia="標楷體" w:hAnsi="標楷體" w:hint="eastAsia"/>
          <w:sz w:val="28"/>
        </w:rPr>
        <w:t>業務承辦單位完成補助初審後，應簽請召開審查小組會議，必要時，得要求申請補助之觀光遊樂業列席簡報說明。</w:t>
      </w:r>
    </w:p>
    <w:p w:rsidR="009767D4" w:rsidRPr="009767D4" w:rsidRDefault="009767D4" w:rsidP="009767D4">
      <w:pPr>
        <w:pStyle w:val="a3"/>
        <w:ind w:leftChars="0" w:left="567"/>
        <w:jc w:val="both"/>
        <w:rPr>
          <w:rFonts w:ascii="標楷體" w:eastAsia="標楷體" w:hAnsi="標楷體"/>
          <w:sz w:val="28"/>
        </w:rPr>
      </w:pPr>
      <w:r w:rsidRPr="009767D4">
        <w:rPr>
          <w:rFonts w:ascii="標楷體" w:eastAsia="標楷體" w:hAnsi="標楷體" w:hint="eastAsia"/>
          <w:sz w:val="28"/>
        </w:rPr>
        <w:t>前項會議經二分之</w:t>
      </w:r>
      <w:proofErr w:type="gramStart"/>
      <w:r w:rsidRPr="009767D4">
        <w:rPr>
          <w:rFonts w:ascii="標楷體" w:eastAsia="標楷體" w:hAnsi="標楷體" w:hint="eastAsia"/>
          <w:sz w:val="28"/>
        </w:rPr>
        <w:t>ㄧ</w:t>
      </w:r>
      <w:proofErr w:type="gramEnd"/>
      <w:r w:rsidRPr="009767D4">
        <w:rPr>
          <w:rFonts w:ascii="標楷體" w:eastAsia="標楷體" w:hAnsi="標楷體" w:hint="eastAsia"/>
          <w:sz w:val="28"/>
        </w:rPr>
        <w:t>以上委員出席，由出席委員審查決議受補助名單及補助金額，並循行政程序簽報本局局長核定後函復申請補助之觀光遊樂者。</w:t>
      </w:r>
    </w:p>
    <w:p w:rsidR="009767D4" w:rsidRDefault="009767D4" w:rsidP="009767D4">
      <w:pPr>
        <w:pStyle w:val="a3"/>
        <w:numPr>
          <w:ilvl w:val="0"/>
          <w:numId w:val="1"/>
        </w:numPr>
        <w:ind w:leftChars="0" w:left="567" w:hanging="567"/>
        <w:jc w:val="both"/>
        <w:rPr>
          <w:rFonts w:ascii="標楷體" w:eastAsia="標楷體" w:hAnsi="標楷體"/>
          <w:sz w:val="28"/>
        </w:rPr>
      </w:pPr>
      <w:r w:rsidRPr="009767D4">
        <w:rPr>
          <w:rFonts w:ascii="標楷體" w:eastAsia="標楷體" w:hAnsi="標楷體" w:hint="eastAsia"/>
          <w:sz w:val="28"/>
        </w:rPr>
        <w:t>觀光遊樂業應於補助事項辦理完竣後向本局申請核撥補助款。前述結算實支總額較原提計畫經費縮減者，應按比例縮減補助款之請撥。</w:t>
      </w:r>
    </w:p>
    <w:p w:rsidR="009767D4" w:rsidRPr="009767D4" w:rsidRDefault="009767D4" w:rsidP="009767D4">
      <w:pPr>
        <w:pStyle w:val="a3"/>
        <w:ind w:leftChars="0" w:left="567"/>
        <w:jc w:val="both"/>
        <w:rPr>
          <w:rFonts w:ascii="標楷體" w:eastAsia="標楷體" w:hAnsi="標楷體"/>
          <w:sz w:val="28"/>
        </w:rPr>
      </w:pPr>
      <w:r w:rsidRPr="009767D4">
        <w:rPr>
          <w:rFonts w:ascii="標楷體" w:eastAsia="標楷體" w:hAnsi="標楷體" w:hint="eastAsia"/>
          <w:sz w:val="28"/>
        </w:rPr>
        <w:t>前項申請日期，至遲不得逾當年十一月一日，逾期補助款不予核撥。</w:t>
      </w:r>
    </w:p>
    <w:p w:rsidR="009767D4" w:rsidRPr="009767D4" w:rsidRDefault="009767D4" w:rsidP="009767D4">
      <w:pPr>
        <w:pStyle w:val="a3"/>
        <w:numPr>
          <w:ilvl w:val="0"/>
          <w:numId w:val="1"/>
        </w:numPr>
        <w:ind w:leftChars="0" w:left="567" w:hanging="567"/>
        <w:jc w:val="both"/>
        <w:rPr>
          <w:rFonts w:ascii="標楷體" w:eastAsia="標楷體" w:hAnsi="標楷體"/>
          <w:sz w:val="28"/>
        </w:rPr>
      </w:pPr>
      <w:r w:rsidRPr="009767D4">
        <w:rPr>
          <w:rFonts w:ascii="標楷體" w:eastAsia="標楷體" w:hAnsi="標楷體" w:hint="eastAsia"/>
          <w:sz w:val="28"/>
        </w:rPr>
        <w:t>觀光遊樂業依前點規定申請核撥補助款時，應檢附下列文件：</w:t>
      </w:r>
    </w:p>
    <w:p w:rsidR="009767D4" w:rsidRPr="009767D4" w:rsidRDefault="009767D4" w:rsidP="009767D4">
      <w:pPr>
        <w:pStyle w:val="a3"/>
        <w:numPr>
          <w:ilvl w:val="0"/>
          <w:numId w:val="5"/>
        </w:numPr>
        <w:ind w:leftChars="0" w:firstLine="229"/>
        <w:jc w:val="both"/>
        <w:rPr>
          <w:rFonts w:ascii="標楷體" w:eastAsia="標楷體" w:hAnsi="標楷體"/>
          <w:sz w:val="28"/>
        </w:rPr>
      </w:pPr>
      <w:r w:rsidRPr="009767D4">
        <w:rPr>
          <w:rFonts w:ascii="標楷體" w:eastAsia="標楷體" w:hAnsi="標楷體" w:hint="eastAsia"/>
          <w:sz w:val="28"/>
        </w:rPr>
        <w:t>領據。</w:t>
      </w:r>
    </w:p>
    <w:p w:rsidR="009767D4" w:rsidRPr="009767D4" w:rsidRDefault="009767D4" w:rsidP="009767D4">
      <w:pPr>
        <w:pStyle w:val="a3"/>
        <w:numPr>
          <w:ilvl w:val="0"/>
          <w:numId w:val="5"/>
        </w:numPr>
        <w:ind w:leftChars="0" w:left="1418" w:hanging="709"/>
        <w:jc w:val="both"/>
        <w:rPr>
          <w:rFonts w:ascii="標楷體" w:eastAsia="標楷體" w:hAnsi="標楷體"/>
          <w:sz w:val="28"/>
        </w:rPr>
      </w:pPr>
      <w:r w:rsidRPr="009767D4">
        <w:rPr>
          <w:rFonts w:ascii="標楷體" w:eastAsia="標楷體" w:hAnsi="標楷體" w:hint="eastAsia"/>
          <w:sz w:val="28"/>
        </w:rPr>
        <w:t>接受本局補助計畫總經費及分攤表。</w:t>
      </w:r>
    </w:p>
    <w:p w:rsidR="009767D4" w:rsidRPr="009767D4" w:rsidRDefault="009767D4" w:rsidP="009767D4">
      <w:pPr>
        <w:pStyle w:val="a3"/>
        <w:numPr>
          <w:ilvl w:val="0"/>
          <w:numId w:val="5"/>
        </w:numPr>
        <w:ind w:leftChars="0" w:left="1418" w:hanging="709"/>
        <w:jc w:val="both"/>
        <w:rPr>
          <w:rFonts w:ascii="標楷體" w:eastAsia="標楷體" w:hAnsi="標楷體"/>
          <w:sz w:val="28"/>
        </w:rPr>
      </w:pPr>
      <w:r w:rsidRPr="009767D4">
        <w:rPr>
          <w:rFonts w:ascii="標楷體" w:eastAsia="標楷體" w:hAnsi="標楷體" w:hint="eastAsia"/>
          <w:sz w:val="28"/>
        </w:rPr>
        <w:lastRenderedPageBreak/>
        <w:t>收支清單。</w:t>
      </w:r>
    </w:p>
    <w:p w:rsidR="009767D4" w:rsidRPr="009767D4" w:rsidRDefault="009767D4" w:rsidP="009767D4">
      <w:pPr>
        <w:pStyle w:val="a3"/>
        <w:numPr>
          <w:ilvl w:val="0"/>
          <w:numId w:val="5"/>
        </w:numPr>
        <w:ind w:leftChars="0" w:left="1418" w:hanging="709"/>
        <w:jc w:val="both"/>
        <w:rPr>
          <w:rFonts w:ascii="標楷體" w:eastAsia="標楷體" w:hAnsi="標楷體"/>
          <w:sz w:val="28"/>
        </w:rPr>
      </w:pPr>
      <w:r w:rsidRPr="009767D4">
        <w:rPr>
          <w:rFonts w:ascii="標楷體" w:eastAsia="標楷體" w:hAnsi="標楷體" w:hint="eastAsia"/>
          <w:sz w:val="28"/>
        </w:rPr>
        <w:t>成果報告一式三份，連同電子檔及簡報檔。</w:t>
      </w:r>
    </w:p>
    <w:p w:rsidR="009767D4" w:rsidRPr="009767D4" w:rsidRDefault="009767D4" w:rsidP="009767D4">
      <w:pPr>
        <w:pStyle w:val="a3"/>
        <w:numPr>
          <w:ilvl w:val="0"/>
          <w:numId w:val="5"/>
        </w:numPr>
        <w:ind w:leftChars="0" w:left="1418" w:hanging="709"/>
        <w:jc w:val="both"/>
        <w:rPr>
          <w:rFonts w:ascii="標楷體" w:eastAsia="標楷體" w:hAnsi="標楷體"/>
          <w:sz w:val="28"/>
        </w:rPr>
      </w:pPr>
      <w:r w:rsidRPr="009767D4">
        <w:rPr>
          <w:rFonts w:ascii="標楷體" w:eastAsia="標楷體" w:hAnsi="標楷體" w:hint="eastAsia"/>
          <w:sz w:val="28"/>
        </w:rPr>
        <w:t>成果報告照片及圖文內容使用授權書。</w:t>
      </w:r>
    </w:p>
    <w:p w:rsidR="009767D4" w:rsidRPr="009767D4" w:rsidRDefault="009767D4" w:rsidP="009767D4">
      <w:pPr>
        <w:pStyle w:val="a3"/>
        <w:numPr>
          <w:ilvl w:val="0"/>
          <w:numId w:val="5"/>
        </w:numPr>
        <w:ind w:leftChars="0" w:left="1418" w:hanging="709"/>
        <w:jc w:val="both"/>
        <w:rPr>
          <w:rFonts w:ascii="標楷體" w:eastAsia="標楷體" w:hAnsi="標楷體"/>
          <w:sz w:val="28"/>
        </w:rPr>
      </w:pPr>
      <w:r w:rsidRPr="009767D4">
        <w:rPr>
          <w:rFonts w:ascii="標楷體" w:eastAsia="標楷體" w:hAnsi="標楷體" w:hint="eastAsia"/>
          <w:sz w:val="28"/>
        </w:rPr>
        <w:t>補助款撥款銀行或郵局帳號。</w:t>
      </w:r>
    </w:p>
    <w:p w:rsidR="009767D4" w:rsidRPr="009767D4" w:rsidRDefault="009767D4" w:rsidP="009767D4">
      <w:pPr>
        <w:pStyle w:val="a3"/>
        <w:numPr>
          <w:ilvl w:val="0"/>
          <w:numId w:val="5"/>
        </w:numPr>
        <w:ind w:leftChars="0" w:left="1418" w:hanging="709"/>
        <w:jc w:val="both"/>
        <w:rPr>
          <w:rFonts w:ascii="標楷體" w:eastAsia="標楷體" w:hAnsi="標楷體"/>
          <w:sz w:val="28"/>
        </w:rPr>
      </w:pPr>
      <w:r w:rsidRPr="009767D4">
        <w:rPr>
          <w:rFonts w:ascii="標楷體" w:eastAsia="標楷體" w:hAnsi="標楷體" w:hint="eastAsia"/>
          <w:sz w:val="28"/>
        </w:rPr>
        <w:t>支出憑證。</w:t>
      </w:r>
    </w:p>
    <w:p w:rsidR="009767D4" w:rsidRPr="009767D4" w:rsidRDefault="009767D4" w:rsidP="009767D4">
      <w:pPr>
        <w:ind w:left="709"/>
        <w:jc w:val="both"/>
        <w:rPr>
          <w:rFonts w:ascii="標楷體" w:eastAsia="標楷體" w:hAnsi="標楷體"/>
          <w:sz w:val="28"/>
        </w:rPr>
      </w:pPr>
      <w:r w:rsidRPr="009767D4">
        <w:rPr>
          <w:rFonts w:ascii="標楷體" w:eastAsia="標楷體" w:hAnsi="標楷體" w:hint="eastAsia"/>
          <w:sz w:val="28"/>
        </w:rPr>
        <w:t>觀光遊樂業辦理補助事項所取得之支出原始憑證正本如有供其他用途，應檢附與原本相符之影本，其正本應由業者自行保存，以備相關單位查核。</w:t>
      </w:r>
    </w:p>
    <w:p w:rsidR="009767D4" w:rsidRPr="009767D4" w:rsidRDefault="009767D4" w:rsidP="009767D4">
      <w:pPr>
        <w:pStyle w:val="a3"/>
        <w:numPr>
          <w:ilvl w:val="0"/>
          <w:numId w:val="1"/>
        </w:numPr>
        <w:ind w:leftChars="0" w:left="567" w:hanging="567"/>
        <w:jc w:val="both"/>
        <w:rPr>
          <w:rFonts w:ascii="標楷體" w:eastAsia="標楷體" w:hAnsi="標楷體"/>
          <w:sz w:val="28"/>
        </w:rPr>
      </w:pPr>
      <w:r w:rsidRPr="009767D4">
        <w:rPr>
          <w:rFonts w:ascii="標楷體" w:eastAsia="標楷體" w:hAnsi="標楷體" w:hint="eastAsia"/>
          <w:sz w:val="28"/>
        </w:rPr>
        <w:t>觀光遊樂業辦理補助事項執行期間或完成後，本局得邀請有關機關實地訪查，並依下列原則處理：</w:t>
      </w:r>
    </w:p>
    <w:p w:rsidR="009767D4" w:rsidRPr="009767D4" w:rsidRDefault="009767D4" w:rsidP="009767D4">
      <w:pPr>
        <w:pStyle w:val="a3"/>
        <w:numPr>
          <w:ilvl w:val="0"/>
          <w:numId w:val="6"/>
        </w:numPr>
        <w:ind w:leftChars="0" w:left="1418" w:hanging="709"/>
        <w:jc w:val="both"/>
        <w:rPr>
          <w:rFonts w:ascii="標楷體" w:eastAsia="標楷體" w:hAnsi="標楷體"/>
          <w:sz w:val="28"/>
        </w:rPr>
      </w:pPr>
      <w:r w:rsidRPr="009767D4">
        <w:rPr>
          <w:rFonts w:ascii="標楷體" w:eastAsia="標楷體" w:hAnsi="標楷體" w:hint="eastAsia"/>
          <w:sz w:val="28"/>
        </w:rPr>
        <w:t>與申請補助計畫內容不符時，本局得要求改進；其不願配合改進，或改善結果不符原提補助事項者，本局得減少原補助金之核定，或不予補助；其不配合接受訪查者，不予補助。</w:t>
      </w:r>
    </w:p>
    <w:p w:rsidR="009767D4" w:rsidRPr="009767D4" w:rsidRDefault="009767D4" w:rsidP="009767D4">
      <w:pPr>
        <w:pStyle w:val="a3"/>
        <w:numPr>
          <w:ilvl w:val="0"/>
          <w:numId w:val="6"/>
        </w:numPr>
        <w:ind w:leftChars="0" w:left="1418" w:hanging="709"/>
        <w:jc w:val="both"/>
        <w:rPr>
          <w:rFonts w:ascii="標楷體" w:eastAsia="標楷體" w:hAnsi="標楷體"/>
          <w:sz w:val="28"/>
        </w:rPr>
      </w:pPr>
      <w:r w:rsidRPr="009767D4">
        <w:rPr>
          <w:rFonts w:ascii="標楷體" w:eastAsia="標楷體" w:hAnsi="標楷體" w:hint="eastAsia"/>
          <w:sz w:val="28"/>
        </w:rPr>
        <w:t>同一案件向二個以上機關提出申請補助，應列明全部經費內容，及向各機關申請補助之項目及金額。如有隱匿不</w:t>
      </w:r>
      <w:proofErr w:type="gramStart"/>
      <w:r w:rsidRPr="009767D4">
        <w:rPr>
          <w:rFonts w:ascii="標楷體" w:eastAsia="標楷體" w:hAnsi="標楷體" w:hint="eastAsia"/>
          <w:sz w:val="28"/>
        </w:rPr>
        <w:t>實或造假</w:t>
      </w:r>
      <w:proofErr w:type="gramEnd"/>
      <w:r w:rsidRPr="009767D4">
        <w:rPr>
          <w:rFonts w:ascii="標楷體" w:eastAsia="標楷體" w:hAnsi="標楷體" w:hint="eastAsia"/>
          <w:sz w:val="28"/>
        </w:rPr>
        <w:t>情事，應撤銷該補助案件，並收回已撥付款項。</w:t>
      </w:r>
    </w:p>
    <w:p w:rsidR="009767D4" w:rsidRPr="009767D4" w:rsidRDefault="009767D4" w:rsidP="009767D4">
      <w:pPr>
        <w:pStyle w:val="a3"/>
        <w:numPr>
          <w:ilvl w:val="0"/>
          <w:numId w:val="6"/>
        </w:numPr>
        <w:ind w:leftChars="0" w:left="1418" w:hanging="709"/>
        <w:jc w:val="both"/>
        <w:rPr>
          <w:rFonts w:ascii="標楷體" w:eastAsia="標楷體" w:hAnsi="標楷體"/>
          <w:sz w:val="28"/>
        </w:rPr>
      </w:pPr>
      <w:r w:rsidRPr="009767D4">
        <w:rPr>
          <w:rFonts w:ascii="標楷體" w:eastAsia="標楷體" w:hAnsi="標楷體" w:hint="eastAsia"/>
          <w:sz w:val="28"/>
        </w:rPr>
        <w:t>對補助款之運用考核，如發現成效不佳、未依補助用途支用、虛報、浮報或其他</w:t>
      </w:r>
      <w:proofErr w:type="gramStart"/>
      <w:r w:rsidRPr="009767D4">
        <w:rPr>
          <w:rFonts w:ascii="標楷體" w:eastAsia="標楷體" w:hAnsi="標楷體" w:hint="eastAsia"/>
          <w:sz w:val="28"/>
        </w:rPr>
        <w:t>不實申領</w:t>
      </w:r>
      <w:proofErr w:type="gramEnd"/>
      <w:r w:rsidRPr="009767D4">
        <w:rPr>
          <w:rFonts w:ascii="標楷體" w:eastAsia="標楷體" w:hAnsi="標楷體" w:hint="eastAsia"/>
          <w:sz w:val="28"/>
        </w:rPr>
        <w:t>補助等情事，應撤銷或廢</w:t>
      </w:r>
      <w:r w:rsidRPr="009767D4">
        <w:rPr>
          <w:rFonts w:ascii="標楷體" w:eastAsia="標楷體" w:hAnsi="標楷體" w:hint="eastAsia"/>
          <w:sz w:val="28"/>
        </w:rPr>
        <w:lastRenderedPageBreak/>
        <w:t>止原核定之補助，除要求受補助對象繳回該部分之補助經費外，並得依情節輕重對該補助案件停止補助一年至五年。</w:t>
      </w:r>
    </w:p>
    <w:p w:rsidR="009767D4" w:rsidRDefault="009767D4" w:rsidP="009767D4">
      <w:pPr>
        <w:pStyle w:val="a3"/>
        <w:numPr>
          <w:ilvl w:val="0"/>
          <w:numId w:val="1"/>
        </w:numPr>
        <w:ind w:leftChars="0" w:left="567" w:hanging="567"/>
        <w:jc w:val="both"/>
        <w:rPr>
          <w:rFonts w:ascii="標楷體" w:eastAsia="標楷體" w:hAnsi="標楷體"/>
          <w:sz w:val="28"/>
        </w:rPr>
      </w:pPr>
      <w:r w:rsidRPr="009767D4">
        <w:rPr>
          <w:rFonts w:ascii="標楷體" w:eastAsia="標楷體" w:hAnsi="標楷體" w:hint="eastAsia"/>
          <w:sz w:val="28"/>
        </w:rPr>
        <w:t>受補助經費中如涉及採購事項，受補助對象應依政府採購法等相關規定辦理。</w:t>
      </w:r>
      <w:bookmarkStart w:id="0" w:name="_GoBack"/>
      <w:bookmarkEnd w:id="0"/>
    </w:p>
    <w:sectPr w:rsidR="009767D4" w:rsidSect="00214386">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FCF" w:rsidRDefault="002E7FCF" w:rsidP="009767D4">
      <w:r>
        <w:separator/>
      </w:r>
    </w:p>
  </w:endnote>
  <w:endnote w:type="continuationSeparator" w:id="0">
    <w:p w:rsidR="002E7FCF" w:rsidRDefault="002E7FCF" w:rsidP="00976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DF1" w:rsidRDefault="00E4274B">
    <w:pPr>
      <w:pStyle w:val="a6"/>
    </w:pPr>
    <w:r>
      <w:rPr>
        <w:noProof/>
      </w:rPr>
      <mc:AlternateContent>
        <mc:Choice Requires="wps">
          <w:drawing>
            <wp:anchor distT="0" distB="0" distL="114300" distR="114300" simplePos="0" relativeHeight="251659264" behindDoc="0" locked="0" layoutInCell="1" allowOverlap="1" wp14:anchorId="4081CB39" wp14:editId="4E5E0DAB">
              <wp:simplePos x="0" y="0"/>
              <wp:positionH relativeFrom="margin">
                <wp:align>center</wp:align>
              </wp:positionH>
              <wp:positionV relativeFrom="paragraph">
                <wp:posOffset>722</wp:posOffset>
              </wp:positionV>
              <wp:extent cx="13972"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13972" cy="0"/>
                      </a:xfrm>
                      <a:prstGeom prst="rect">
                        <a:avLst/>
                      </a:prstGeom>
                      <a:noFill/>
                      <a:ln>
                        <a:noFill/>
                        <a:prstDash/>
                      </a:ln>
                    </wps:spPr>
                    <wps:txbx>
                      <w:txbxContent>
                        <w:p w:rsidR="00AF5DF1" w:rsidRDefault="00E4274B">
                          <w:pPr>
                            <w:pStyle w:val="a6"/>
                          </w:pPr>
                          <w:r>
                            <w:rPr>
                              <w:rStyle w:val="a8"/>
                            </w:rPr>
                            <w:fldChar w:fldCharType="begin"/>
                          </w:r>
                          <w:r>
                            <w:rPr>
                              <w:rStyle w:val="a8"/>
                            </w:rPr>
                            <w:instrText xml:space="preserve"> PAGE </w:instrText>
                          </w:r>
                          <w:r>
                            <w:rPr>
                              <w:rStyle w:val="a8"/>
                            </w:rPr>
                            <w:fldChar w:fldCharType="separate"/>
                          </w:r>
                          <w:r w:rsidR="008601D0">
                            <w:rPr>
                              <w:rStyle w:val="a8"/>
                              <w:noProof/>
                            </w:rPr>
                            <w:t>5</w:t>
                          </w:r>
                          <w:r>
                            <w:rPr>
                              <w:rStyle w:val="a8"/>
                            </w:rPr>
                            <w:fldChar w:fldCharType="end"/>
                          </w:r>
                        </w:p>
                      </w:txbxContent>
                    </wps:txbx>
                    <wps:bodyPr vert="horz" wrap="square" lIns="0" tIns="0" rIns="0" bIns="0" anchor="t" anchorCtr="0" compatLnSpc="0">
                      <a:noAutofit/>
                    </wps:bodyPr>
                  </wps:wsp>
                </a:graphicData>
              </a:graphic>
            </wp:anchor>
          </w:drawing>
        </mc:Choice>
        <mc:Fallback>
          <w:pict>
            <v:shapetype w14:anchorId="4081CB39" id="_x0000_t202" coordsize="21600,21600" o:spt="202" path="m,l,21600r21600,l21600,xe">
              <v:stroke joinstyle="miter"/>
              <v:path gradientshapeok="t" o:connecttype="rect"/>
            </v:shapetype>
            <v:shape id="文字方塊 1" o:spid="_x0000_s1026" type="#_x0000_t202" style="position:absolute;margin-left:0;margin-top:.05pt;width:1.1pt;height:0;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" filled="f" stroked="f">
              <v:textbox inset="0,0,0,0">
                <w:txbxContent>
                  <w:p w:rsidR="00AF5DF1" w:rsidRDefault="00E4274B">
                    <w:pPr>
                      <w:pStyle w:val="a6"/>
                    </w:pPr>
                    <w:r>
                      <w:rPr>
                        <w:rStyle w:val="a8"/>
                      </w:rPr>
                      <w:fldChar w:fldCharType="begin"/>
                    </w:r>
                    <w:r>
                      <w:rPr>
                        <w:rStyle w:val="a8"/>
                      </w:rPr>
                      <w:instrText xml:space="preserve"> PAGE </w:instrText>
                    </w:r>
                    <w:r>
                      <w:rPr>
                        <w:rStyle w:val="a8"/>
                      </w:rPr>
                      <w:fldChar w:fldCharType="separate"/>
                    </w:r>
                    <w:r w:rsidR="008601D0">
                      <w:rPr>
                        <w:rStyle w:val="a8"/>
                        <w:noProof/>
                      </w:rPr>
                      <w:t>5</w:t>
                    </w:r>
                    <w:r>
                      <w:rPr>
                        <w:rStyle w:val="a8"/>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FCF" w:rsidRDefault="002E7FCF" w:rsidP="009767D4">
      <w:r>
        <w:separator/>
      </w:r>
    </w:p>
  </w:footnote>
  <w:footnote w:type="continuationSeparator" w:id="0">
    <w:p w:rsidR="002E7FCF" w:rsidRDefault="002E7FCF" w:rsidP="00976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F6C96"/>
    <w:multiLevelType w:val="hybridMultilevel"/>
    <w:tmpl w:val="EF949B7C"/>
    <w:lvl w:ilvl="0" w:tplc="0F8CB10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030DFB"/>
    <w:multiLevelType w:val="multilevel"/>
    <w:tmpl w:val="2390A006"/>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D3C6F60"/>
    <w:multiLevelType w:val="hybridMultilevel"/>
    <w:tmpl w:val="EF949B7C"/>
    <w:lvl w:ilvl="0" w:tplc="0F8CB10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A107AC"/>
    <w:multiLevelType w:val="multilevel"/>
    <w:tmpl w:val="ED209EC8"/>
    <w:lvl w:ilvl="0">
      <w:start w:val="1"/>
      <w:numFmt w:val="japaneseCounting"/>
      <w:lvlText w:val="%1、"/>
      <w:lvlJc w:val="left"/>
      <w:pPr>
        <w:ind w:left="720" w:hanging="720"/>
      </w:pPr>
      <w:rPr>
        <w:rFonts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539275D"/>
    <w:multiLevelType w:val="hybridMultilevel"/>
    <w:tmpl w:val="D364609A"/>
    <w:lvl w:ilvl="0" w:tplc="4CF277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8591053"/>
    <w:multiLevelType w:val="hybridMultilevel"/>
    <w:tmpl w:val="EF949B7C"/>
    <w:lvl w:ilvl="0" w:tplc="0F8CB10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5C2407"/>
    <w:multiLevelType w:val="hybridMultilevel"/>
    <w:tmpl w:val="EF949B7C"/>
    <w:lvl w:ilvl="0" w:tplc="0F8CB10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F8A1E2B"/>
    <w:multiLevelType w:val="hybridMultilevel"/>
    <w:tmpl w:val="01D815DC"/>
    <w:lvl w:ilvl="0" w:tplc="53CAD12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D665AA"/>
    <w:multiLevelType w:val="hybridMultilevel"/>
    <w:tmpl w:val="E6087B50"/>
    <w:lvl w:ilvl="0" w:tplc="7BAA943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F6C4596"/>
    <w:multiLevelType w:val="multilevel"/>
    <w:tmpl w:val="A412EAE6"/>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7"/>
  </w:num>
  <w:num w:numId="2">
    <w:abstractNumId w:val="0"/>
  </w:num>
  <w:num w:numId="3">
    <w:abstractNumId w:val="4"/>
  </w:num>
  <w:num w:numId="4">
    <w:abstractNumId w:val="2"/>
  </w:num>
  <w:num w:numId="5">
    <w:abstractNumId w:val="5"/>
  </w:num>
  <w:num w:numId="6">
    <w:abstractNumId w:val="6"/>
  </w:num>
  <w:num w:numId="7">
    <w:abstractNumId w:val="3"/>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D4"/>
    <w:rsid w:val="00031228"/>
    <w:rsid w:val="00123D86"/>
    <w:rsid w:val="00214386"/>
    <w:rsid w:val="002E7FCF"/>
    <w:rsid w:val="008601D0"/>
    <w:rsid w:val="009767D4"/>
    <w:rsid w:val="00E427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0C442-EB33-4A1B-9142-9976828D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rsid w:val="009767D4"/>
    <w:pPr>
      <w:widowControl w:val="0"/>
      <w:suppressAutoHyphens/>
      <w:autoSpaceDN w:val="0"/>
      <w:textAlignment w:val="baseline"/>
    </w:pPr>
    <w:rPr>
      <w:rFonts w:ascii="Times New Roman" w:eastAsia="新細明體" w:hAnsi="Times New Roman" w:cs="Times New Roman"/>
      <w:kern w:val="3"/>
      <w:szCs w:val="24"/>
    </w:rPr>
  </w:style>
  <w:style w:type="paragraph" w:styleId="a3">
    <w:name w:val="List Paragraph"/>
    <w:basedOn w:val="a"/>
    <w:uiPriority w:val="34"/>
    <w:qFormat/>
    <w:rsid w:val="009767D4"/>
    <w:pPr>
      <w:ind w:leftChars="200" w:left="480"/>
    </w:pPr>
  </w:style>
  <w:style w:type="paragraph" w:styleId="a4">
    <w:name w:val="header"/>
    <w:basedOn w:val="a"/>
    <w:link w:val="a5"/>
    <w:uiPriority w:val="99"/>
    <w:unhideWhenUsed/>
    <w:rsid w:val="009767D4"/>
    <w:pPr>
      <w:tabs>
        <w:tab w:val="center" w:pos="4153"/>
        <w:tab w:val="right" w:pos="8306"/>
      </w:tabs>
      <w:snapToGrid w:val="0"/>
    </w:pPr>
    <w:rPr>
      <w:sz w:val="20"/>
      <w:szCs w:val="20"/>
    </w:rPr>
  </w:style>
  <w:style w:type="character" w:customStyle="1" w:styleId="a5">
    <w:name w:val="頁首 字元"/>
    <w:basedOn w:val="a0"/>
    <w:link w:val="a4"/>
    <w:uiPriority w:val="99"/>
    <w:rsid w:val="009767D4"/>
    <w:rPr>
      <w:sz w:val="20"/>
      <w:szCs w:val="20"/>
    </w:rPr>
  </w:style>
  <w:style w:type="paragraph" w:styleId="a6">
    <w:name w:val="footer"/>
    <w:basedOn w:val="a"/>
    <w:link w:val="a7"/>
    <w:unhideWhenUsed/>
    <w:rsid w:val="009767D4"/>
    <w:pPr>
      <w:tabs>
        <w:tab w:val="center" w:pos="4153"/>
        <w:tab w:val="right" w:pos="8306"/>
      </w:tabs>
      <w:snapToGrid w:val="0"/>
    </w:pPr>
    <w:rPr>
      <w:sz w:val="20"/>
      <w:szCs w:val="20"/>
    </w:rPr>
  </w:style>
  <w:style w:type="character" w:customStyle="1" w:styleId="a7">
    <w:name w:val="頁尾 字元"/>
    <w:basedOn w:val="a0"/>
    <w:link w:val="a6"/>
    <w:uiPriority w:val="99"/>
    <w:rsid w:val="009767D4"/>
    <w:rPr>
      <w:sz w:val="20"/>
      <w:szCs w:val="20"/>
    </w:rPr>
  </w:style>
  <w:style w:type="character" w:styleId="a8">
    <w:name w:val="page number"/>
    <w:basedOn w:val="a0"/>
    <w:rsid w:val="00214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tbrocadmin</dc:creator>
  <cp:keywords/>
  <dc:description/>
  <cp:lastModifiedBy>蔡坤宜</cp:lastModifiedBy>
  <cp:revision>2</cp:revision>
  <dcterms:created xsi:type="dcterms:W3CDTF">2022-05-04T07:32:00Z</dcterms:created>
  <dcterms:modified xsi:type="dcterms:W3CDTF">2022-05-16T09:43:00Z</dcterms:modified>
</cp:coreProperties>
</file>