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D53" w:rsidRPr="00200D53" w:rsidRDefault="00200D53" w:rsidP="00200D53">
      <w:pPr>
        <w:snapToGrid w:val="0"/>
        <w:rPr>
          <w:rFonts w:ascii="標楷體" w:eastAsia="標楷體" w:hAnsi="標楷體"/>
          <w:sz w:val="30"/>
          <w:szCs w:val="30"/>
        </w:rPr>
      </w:pPr>
      <w:r w:rsidRPr="00200D53">
        <w:rPr>
          <w:rFonts w:ascii="標楷體" w:eastAsia="標楷體" w:hAnsi="標楷體" w:hint="eastAsia"/>
          <w:sz w:val="30"/>
          <w:szCs w:val="30"/>
        </w:rPr>
        <w:t>交通部對受嚴重特殊傳染性肺炎影響發生營運困難產業事業紓困振興辦法</w:t>
      </w:r>
    </w:p>
    <w:p w:rsidR="00200D53" w:rsidRDefault="00200D53" w:rsidP="00200D53">
      <w:pPr>
        <w:rPr>
          <w:rFonts w:ascii="標楷體" w:eastAsia="標楷體" w:hAnsi="標楷體"/>
          <w:sz w:val="26"/>
          <w:szCs w:val="26"/>
        </w:rPr>
      </w:pPr>
    </w:p>
    <w:p w:rsidR="00200D53" w:rsidRDefault="00200D53" w:rsidP="00200D53">
      <w:pPr>
        <w:rPr>
          <w:rFonts w:ascii="標楷體" w:eastAsia="標楷體" w:hAnsi="標楷體"/>
          <w:sz w:val="22"/>
        </w:rPr>
      </w:pPr>
      <w:r w:rsidRPr="00200D53">
        <w:rPr>
          <w:rFonts w:ascii="標楷體" w:eastAsia="標楷體" w:hAnsi="標楷體" w:hint="eastAsia"/>
          <w:sz w:val="22"/>
        </w:rPr>
        <w:t>中華民國109年3月12日交通部</w:t>
      </w:r>
      <w:proofErr w:type="gramStart"/>
      <w:r w:rsidRPr="00200D53">
        <w:rPr>
          <w:rFonts w:ascii="標楷體" w:eastAsia="標楷體" w:hAnsi="標楷體" w:hint="eastAsia"/>
          <w:sz w:val="22"/>
        </w:rPr>
        <w:t>交路字</w:t>
      </w:r>
      <w:proofErr w:type="gramEnd"/>
      <w:r w:rsidRPr="00200D53">
        <w:rPr>
          <w:rFonts w:ascii="標楷體" w:eastAsia="標楷體" w:hAnsi="標楷體" w:hint="eastAsia"/>
          <w:sz w:val="22"/>
        </w:rPr>
        <w:t>第10950029991號令訂定發布</w:t>
      </w:r>
    </w:p>
    <w:p w:rsidR="00131AD3" w:rsidRPr="00200D53" w:rsidRDefault="00131AD3" w:rsidP="00131AD3">
      <w:pPr>
        <w:rPr>
          <w:rFonts w:ascii="標楷體" w:eastAsia="標楷體" w:hAnsi="標楷體" w:hint="eastAsia"/>
          <w:sz w:val="22"/>
        </w:rPr>
      </w:pPr>
      <w:r w:rsidRPr="00131AD3">
        <w:rPr>
          <w:rFonts w:ascii="標楷體" w:eastAsia="標楷體" w:hAnsi="標楷體" w:hint="eastAsia"/>
          <w:sz w:val="22"/>
        </w:rPr>
        <w:t>中華民國</w:t>
      </w:r>
      <w:r>
        <w:rPr>
          <w:rFonts w:ascii="標楷體" w:eastAsia="標楷體" w:hAnsi="標楷體" w:hint="eastAsia"/>
          <w:sz w:val="22"/>
        </w:rPr>
        <w:t>109</w:t>
      </w:r>
      <w:r w:rsidRPr="00131AD3">
        <w:rPr>
          <w:rFonts w:ascii="標楷體" w:eastAsia="標楷體" w:hAnsi="標楷體" w:hint="eastAsia"/>
          <w:sz w:val="22"/>
        </w:rPr>
        <w:t>年</w:t>
      </w:r>
      <w:r>
        <w:rPr>
          <w:rFonts w:ascii="標楷體" w:eastAsia="標楷體" w:hAnsi="標楷體" w:hint="eastAsia"/>
          <w:sz w:val="22"/>
        </w:rPr>
        <w:t>4</w:t>
      </w:r>
      <w:r w:rsidRPr="00131AD3">
        <w:rPr>
          <w:rFonts w:ascii="標楷體" w:eastAsia="標楷體" w:hAnsi="標楷體" w:hint="eastAsia"/>
          <w:sz w:val="22"/>
        </w:rPr>
        <w:t>月</w:t>
      </w:r>
      <w:r>
        <w:rPr>
          <w:rFonts w:ascii="標楷體" w:eastAsia="標楷體" w:hAnsi="標楷體" w:hint="eastAsia"/>
          <w:sz w:val="22"/>
        </w:rPr>
        <w:t>20</w:t>
      </w:r>
      <w:r w:rsidRPr="00131AD3">
        <w:rPr>
          <w:rFonts w:ascii="標楷體" w:eastAsia="標楷體" w:hAnsi="標楷體" w:hint="eastAsia"/>
          <w:sz w:val="22"/>
        </w:rPr>
        <w:t>日交通部</w:t>
      </w:r>
      <w:proofErr w:type="gramStart"/>
      <w:r w:rsidRPr="00131AD3">
        <w:rPr>
          <w:rFonts w:ascii="標楷體" w:eastAsia="標楷體" w:hAnsi="標楷體" w:hint="eastAsia"/>
          <w:sz w:val="22"/>
        </w:rPr>
        <w:t>交路字</w:t>
      </w:r>
      <w:proofErr w:type="gramEnd"/>
      <w:r w:rsidRPr="00131AD3">
        <w:rPr>
          <w:rFonts w:ascii="標楷體" w:eastAsia="標楷體" w:hAnsi="標楷體" w:hint="eastAsia"/>
          <w:sz w:val="22"/>
        </w:rPr>
        <w:t>第 10950048831號令修正發布全文 17 條；並自</w:t>
      </w:r>
      <w:r>
        <w:rPr>
          <w:rFonts w:ascii="標楷體" w:eastAsia="標楷體" w:hAnsi="標楷體" w:hint="eastAsia"/>
          <w:sz w:val="22"/>
        </w:rPr>
        <w:t>109</w:t>
      </w:r>
      <w:r w:rsidRPr="00131AD3">
        <w:rPr>
          <w:rFonts w:ascii="標楷體" w:eastAsia="標楷體" w:hAnsi="標楷體" w:hint="eastAsia"/>
          <w:sz w:val="22"/>
        </w:rPr>
        <w:t>年</w:t>
      </w:r>
      <w:r>
        <w:rPr>
          <w:rFonts w:ascii="標楷體" w:eastAsia="標楷體" w:hAnsi="標楷體" w:hint="eastAsia"/>
          <w:sz w:val="22"/>
        </w:rPr>
        <w:t>1</w:t>
      </w:r>
      <w:r w:rsidRPr="00131AD3">
        <w:rPr>
          <w:rFonts w:ascii="標楷體" w:eastAsia="標楷體" w:hAnsi="標楷體" w:hint="eastAsia"/>
          <w:sz w:val="22"/>
        </w:rPr>
        <w:t>月</w:t>
      </w:r>
      <w:r>
        <w:rPr>
          <w:rFonts w:ascii="標楷體" w:eastAsia="標楷體" w:hAnsi="標楷體" w:hint="eastAsia"/>
          <w:sz w:val="22"/>
        </w:rPr>
        <w:t>15</w:t>
      </w:r>
      <w:r w:rsidRPr="00131AD3">
        <w:rPr>
          <w:rFonts w:ascii="標楷體" w:eastAsia="標楷體" w:hAnsi="標楷體" w:hint="eastAsia"/>
          <w:sz w:val="22"/>
        </w:rPr>
        <w:t>日施行</w:t>
      </w:r>
    </w:p>
    <w:p w:rsidR="00200D53" w:rsidRDefault="00200D53" w:rsidP="00200D53">
      <w:pPr>
        <w:rPr>
          <w:rFonts w:ascii="標楷體" w:eastAsia="標楷體" w:hAnsi="標楷體"/>
          <w:sz w:val="26"/>
          <w:szCs w:val="26"/>
        </w:rPr>
      </w:pP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1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本辦法依嚴重特殊傳染性肺炎防治及紓困振興特別條例（以下簡稱本條例）第九條第三項規定訂定之。</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2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本辦法之主管機關為交通部。</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3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本辦法所定受嚴重特殊傳染性肺炎影響而發生營運困難之產業、事業如下：</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一、汽車運輸業、鐵路運輸業及國營鐵路運輸機構經管車站及</w:t>
      </w:r>
      <w:proofErr w:type="gramStart"/>
      <w:r w:rsidRPr="00131AD3">
        <w:rPr>
          <w:rFonts w:ascii="標楷體" w:eastAsia="標楷體" w:hAnsi="標楷體" w:hint="eastAsia"/>
          <w:sz w:val="26"/>
          <w:szCs w:val="26"/>
        </w:rPr>
        <w:t>站區旅運</w:t>
      </w:r>
      <w:proofErr w:type="gramEnd"/>
      <w:r w:rsidRPr="00131AD3">
        <w:rPr>
          <w:rFonts w:ascii="標楷體" w:eastAsia="標楷體" w:hAnsi="標楷體" w:hint="eastAsia"/>
          <w:sz w:val="26"/>
          <w:szCs w:val="26"/>
        </w:rPr>
        <w:t>服務商業設施業者。</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二、旅行業、觀光旅館業、旅館業、民宿、觀光遊樂業。</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三、國籍及非國籍民用航空運輸業、普通航空業、航空站地勤業、</w:t>
      </w:r>
      <w:proofErr w:type="gramStart"/>
      <w:r w:rsidRPr="00131AD3">
        <w:rPr>
          <w:rFonts w:ascii="標楷體" w:eastAsia="標楷體" w:hAnsi="標楷體" w:hint="eastAsia"/>
          <w:sz w:val="26"/>
          <w:szCs w:val="26"/>
        </w:rPr>
        <w:t>空廚業</w:t>
      </w:r>
      <w:proofErr w:type="gramEnd"/>
      <w:r w:rsidRPr="00131AD3">
        <w:rPr>
          <w:rFonts w:ascii="標楷體" w:eastAsia="標楷體" w:hAnsi="標楷體" w:hint="eastAsia"/>
          <w:sz w:val="26"/>
          <w:szCs w:val="26"/>
        </w:rPr>
        <w:t>、航空站內商業服務設施業者、承接各級航空器維修之航空產品與其各項裝備及零組件維修廠、民用航空人員訓練機構。</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四、船舶運送業、貨櫃集散站經營業、國際郵輪場站內商業服務設施業者、國際郵輪在</w:t>
      </w:r>
      <w:proofErr w:type="gramStart"/>
      <w:r w:rsidRPr="00131AD3">
        <w:rPr>
          <w:rFonts w:ascii="標楷體" w:eastAsia="標楷體" w:hAnsi="標楷體" w:hint="eastAsia"/>
          <w:sz w:val="26"/>
          <w:szCs w:val="26"/>
        </w:rPr>
        <w:t>臺</w:t>
      </w:r>
      <w:proofErr w:type="gramEnd"/>
      <w:r w:rsidRPr="00131AD3">
        <w:rPr>
          <w:rFonts w:ascii="標楷體" w:eastAsia="標楷體" w:hAnsi="標楷體" w:hint="eastAsia"/>
          <w:sz w:val="26"/>
          <w:szCs w:val="26"/>
        </w:rPr>
        <w:t>承攬業者、國際郵輪業者、船舶貨物裝卸承攬業、港口</w:t>
      </w:r>
      <w:proofErr w:type="gramStart"/>
      <w:r w:rsidRPr="00131AD3">
        <w:rPr>
          <w:rFonts w:ascii="標楷體" w:eastAsia="標楷體" w:hAnsi="標楷體" w:hint="eastAsia"/>
          <w:sz w:val="26"/>
          <w:szCs w:val="26"/>
        </w:rPr>
        <w:t>棧</w:t>
      </w:r>
      <w:proofErr w:type="gramEnd"/>
      <w:r w:rsidRPr="00131AD3">
        <w:rPr>
          <w:rFonts w:ascii="標楷體" w:eastAsia="標楷體" w:hAnsi="標楷體" w:hint="eastAsia"/>
          <w:sz w:val="26"/>
          <w:szCs w:val="26"/>
        </w:rPr>
        <w:t>埠作業業者、經營載客小船業者、兩岸海運小三通港口客運場站內之商業服務設施業者及國際商港</w:t>
      </w:r>
      <w:proofErr w:type="gramStart"/>
      <w:r w:rsidRPr="00131AD3">
        <w:rPr>
          <w:rFonts w:ascii="標楷體" w:eastAsia="標楷體" w:hAnsi="標楷體" w:hint="eastAsia"/>
          <w:sz w:val="26"/>
          <w:szCs w:val="26"/>
        </w:rPr>
        <w:t>港</w:t>
      </w:r>
      <w:proofErr w:type="gramEnd"/>
      <w:r w:rsidRPr="00131AD3">
        <w:rPr>
          <w:rFonts w:ascii="標楷體" w:eastAsia="標楷體" w:hAnsi="標楷體" w:hint="eastAsia"/>
          <w:sz w:val="26"/>
          <w:szCs w:val="26"/>
        </w:rPr>
        <w:t>區承租土地業者。</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五、其他本辦法所定之機關（構）、團體及個人。</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前項第一款所稱國營鐵路運輸機構經管車站及</w:t>
      </w:r>
      <w:proofErr w:type="gramStart"/>
      <w:r w:rsidRPr="00131AD3">
        <w:rPr>
          <w:rFonts w:ascii="標楷體" w:eastAsia="標楷體" w:hAnsi="標楷體" w:hint="eastAsia"/>
          <w:sz w:val="26"/>
          <w:szCs w:val="26"/>
        </w:rPr>
        <w:t>站區旅運</w:t>
      </w:r>
      <w:proofErr w:type="gramEnd"/>
      <w:r w:rsidRPr="00131AD3">
        <w:rPr>
          <w:rFonts w:ascii="標楷體" w:eastAsia="標楷體" w:hAnsi="標楷體" w:hint="eastAsia"/>
          <w:sz w:val="26"/>
          <w:szCs w:val="26"/>
        </w:rPr>
        <w:t>服務商業設施業者，指於車站內經營商場（含旅館）、商店、廣告、機器類（如自動存物箱、販賣機等）、停車場，及車站外經營停車場及公共運輸業者。但前開業者為政府機關（構）、公營事業自營或與臺灣鐵路管理局簽訂合作經營契約者，不適用之。</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4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主管機關對汽車運輸業與鐵路運輸業之紓困、補貼項目及基準如下：</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一、小客車租賃業、小貨車租賃業、汽車貨運業、汽車路線貨運業及汽車貨櫃貨運業之營業車輛，自中華民國一百零九年一月一日起至同年十    二月三十一日止，補貼其汽車燃料使用費百分之五十；遊覽車客運業之營業車輛，自一百零九年十月一日至同年十二月三十一日止，補貼其汽車燃料使用費百分之五十。</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二、遊覽車客運業及小客車租賃業之營業車輛，補貼其中華民國一百零九年使用牌照稅百分之五十。</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三、遊覽車客運業、小客車租賃業及計程車客運業於本辦法發布日前已辦理之營業車輛融資或其貸款，主管機關得就承貸之融資性租賃業務事業、金融機構辦理展延期間之利息給予補貼，補貼期限最長一年，於預算額度內最高按中華郵政股份有限公司一年期定期儲金機動利率計算。</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四、公共汽車客運商業同業公會、遊覽車客運商業同業公會、小客車租賃業商業同業公會、計程車客運商業同業公會及相關工（協）會，自中華民國一百零九年二月二十一日起補貼其辦理短期專案輔導培訓，每次補貼最多以新臺幣</w:t>
      </w:r>
      <w:proofErr w:type="gramStart"/>
      <w:r w:rsidRPr="00131AD3">
        <w:rPr>
          <w:rFonts w:ascii="標楷體" w:eastAsia="標楷體" w:hAnsi="標楷體" w:hint="eastAsia"/>
          <w:sz w:val="26"/>
          <w:szCs w:val="26"/>
        </w:rPr>
        <w:t>三</w:t>
      </w:r>
      <w:proofErr w:type="gramEnd"/>
      <w:r w:rsidRPr="00131AD3">
        <w:rPr>
          <w:rFonts w:ascii="標楷體" w:eastAsia="標楷體" w:hAnsi="標楷體" w:hint="eastAsia"/>
          <w:sz w:val="26"/>
          <w:szCs w:val="26"/>
        </w:rPr>
        <w:t>百萬元為限，為期六個月。</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五、計程車客運業之營業車輛，於公路監理機關登記列管牌照有案者，每輛每月補貼汽油、柴油加油、液化石油氣加氣或充電之費用新臺幣二千元，為期六個月；補貼額度未於當月份</w:t>
      </w:r>
      <w:proofErr w:type="gramStart"/>
      <w:r w:rsidRPr="00131AD3">
        <w:rPr>
          <w:rFonts w:ascii="標楷體" w:eastAsia="標楷體" w:hAnsi="標楷體" w:hint="eastAsia"/>
          <w:sz w:val="26"/>
          <w:szCs w:val="26"/>
        </w:rPr>
        <w:t>用罄者</w:t>
      </w:r>
      <w:proofErr w:type="gramEnd"/>
      <w:r w:rsidRPr="00131AD3">
        <w:rPr>
          <w:rFonts w:ascii="標楷體" w:eastAsia="標楷體" w:hAnsi="標楷體" w:hint="eastAsia"/>
          <w:sz w:val="26"/>
          <w:szCs w:val="26"/>
        </w:rPr>
        <w:t>，得延長至中華民國一百十年六月三十日前使用。</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六、公路汽車客運業、市區汽車客運業、遊覽車客運業、計程車客運業及民營鐵路運輸業，補貼其配合執行防疫措施需要所採購之防疫物資費    用。</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七、國營鐵路運輸機構經管車站及</w:t>
      </w:r>
      <w:proofErr w:type="gramStart"/>
      <w:r w:rsidRPr="00131AD3">
        <w:rPr>
          <w:rFonts w:ascii="標楷體" w:eastAsia="標楷體" w:hAnsi="標楷體" w:hint="eastAsia"/>
          <w:sz w:val="26"/>
          <w:szCs w:val="26"/>
        </w:rPr>
        <w:t>站區旅運</w:t>
      </w:r>
      <w:proofErr w:type="gramEnd"/>
      <w:r w:rsidRPr="00131AD3">
        <w:rPr>
          <w:rFonts w:ascii="標楷體" w:eastAsia="標楷體" w:hAnsi="標楷體" w:hint="eastAsia"/>
          <w:sz w:val="26"/>
          <w:szCs w:val="26"/>
        </w:rPr>
        <w:t>服務商業設施業者，自中華民國一百零九年四月一日起至同年六月三十日止，補貼其每月租金及權利金</w:t>
      </w:r>
      <w:proofErr w:type="gramStart"/>
      <w:r w:rsidRPr="00131AD3">
        <w:rPr>
          <w:rFonts w:ascii="標楷體" w:eastAsia="標楷體" w:hAnsi="標楷體" w:hint="eastAsia"/>
          <w:sz w:val="26"/>
          <w:szCs w:val="26"/>
        </w:rPr>
        <w:t>（</w:t>
      </w:r>
      <w:proofErr w:type="gramEnd"/>
      <w:r w:rsidRPr="00131AD3">
        <w:rPr>
          <w:rFonts w:ascii="標楷體" w:eastAsia="標楷體" w:hAnsi="標楷體" w:hint="eastAsia"/>
          <w:sz w:val="26"/>
          <w:szCs w:val="26"/>
        </w:rPr>
        <w:t>均未稅；不含開發權利金及抽成權利金</w:t>
      </w:r>
      <w:proofErr w:type="gramStart"/>
      <w:r w:rsidRPr="00131AD3">
        <w:rPr>
          <w:rFonts w:ascii="標楷體" w:eastAsia="標楷體" w:hAnsi="標楷體" w:hint="eastAsia"/>
          <w:sz w:val="26"/>
          <w:szCs w:val="26"/>
        </w:rPr>
        <w:t>）</w:t>
      </w:r>
      <w:proofErr w:type="gramEnd"/>
      <w:r w:rsidRPr="00131AD3">
        <w:rPr>
          <w:rFonts w:ascii="標楷體" w:eastAsia="標楷體" w:hAnsi="標楷體" w:hint="eastAsia"/>
          <w:sz w:val="26"/>
          <w:szCs w:val="26"/>
        </w:rPr>
        <w:t>之百分之二十七點五。</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八、國道客運路線營業車輛依運量降幅補貼營運費用。</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九、計程車客運業與遊覽車客運業之駕駛人，及小客車租賃業代</w:t>
      </w:r>
      <w:proofErr w:type="gramStart"/>
      <w:r w:rsidRPr="00131AD3">
        <w:rPr>
          <w:rFonts w:ascii="標楷體" w:eastAsia="標楷體" w:hAnsi="標楷體" w:hint="eastAsia"/>
          <w:sz w:val="26"/>
          <w:szCs w:val="26"/>
        </w:rPr>
        <w:t>僱</w:t>
      </w:r>
      <w:proofErr w:type="gramEnd"/>
      <w:r w:rsidRPr="00131AD3">
        <w:rPr>
          <w:rFonts w:ascii="標楷體" w:eastAsia="標楷體" w:hAnsi="標楷體" w:hint="eastAsia"/>
          <w:sz w:val="26"/>
          <w:szCs w:val="26"/>
        </w:rPr>
        <w:t>駕駛，定額補貼其薪資。</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5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前條第二款使用牌照稅之補貼，由稅捐</w:t>
      </w:r>
      <w:proofErr w:type="gramStart"/>
      <w:r w:rsidRPr="00131AD3">
        <w:rPr>
          <w:rFonts w:ascii="標楷體" w:eastAsia="標楷體" w:hAnsi="標楷體" w:hint="eastAsia"/>
          <w:sz w:val="26"/>
          <w:szCs w:val="26"/>
        </w:rPr>
        <w:t>稽</w:t>
      </w:r>
      <w:proofErr w:type="gramEnd"/>
      <w:r w:rsidRPr="00131AD3">
        <w:rPr>
          <w:rFonts w:ascii="標楷體" w:eastAsia="標楷體" w:hAnsi="標楷體" w:hint="eastAsia"/>
          <w:sz w:val="26"/>
          <w:szCs w:val="26"/>
        </w:rPr>
        <w:t>徵機關於送達之使用牌照稅繳款書上載明應納稅額、業者應負擔之稅額及主管機關應補貼之金額，並將應納稅額及應補貼之金額</w:t>
      </w:r>
      <w:proofErr w:type="gramStart"/>
      <w:r w:rsidRPr="00131AD3">
        <w:rPr>
          <w:rFonts w:ascii="標楷體" w:eastAsia="標楷體" w:hAnsi="標楷體" w:hint="eastAsia"/>
          <w:sz w:val="26"/>
          <w:szCs w:val="26"/>
        </w:rPr>
        <w:t>彙總列冊</w:t>
      </w:r>
      <w:proofErr w:type="gramEnd"/>
      <w:r w:rsidRPr="00131AD3">
        <w:rPr>
          <w:rFonts w:ascii="標楷體" w:eastAsia="標楷體" w:hAnsi="標楷體" w:hint="eastAsia"/>
          <w:sz w:val="26"/>
          <w:szCs w:val="26"/>
        </w:rPr>
        <w:t>送請主管機關撥付補貼款給予直轄市、縣（市）政府，列為使用牌照稅收入。</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6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主管機關對旅行業、觀光旅館業、旅館業、民宿、觀光遊樂業、國籍及非國籍民用航空運輸業、政府機關（構）、觀光產業公（協）會及觀光相關產業及人員之紓困、補貼、振興項目如下：</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一、補貼旅行業、觀光旅館業、旅館業、民宿、觀光遊樂業之必要營運負擔及薪資費用。</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二、補助國內團體旅遊、自由行住宿及觀光</w:t>
      </w:r>
      <w:proofErr w:type="gramStart"/>
      <w:r w:rsidRPr="00131AD3">
        <w:rPr>
          <w:rFonts w:ascii="標楷體" w:eastAsia="標楷體" w:hAnsi="標楷體" w:hint="eastAsia"/>
          <w:sz w:val="26"/>
          <w:szCs w:val="26"/>
        </w:rPr>
        <w:t>遊樂業入園</w:t>
      </w:r>
      <w:proofErr w:type="gramEnd"/>
      <w:r w:rsidRPr="00131AD3">
        <w:rPr>
          <w:rFonts w:ascii="標楷體" w:eastAsia="標楷體" w:hAnsi="標楷體" w:hint="eastAsia"/>
          <w:sz w:val="26"/>
          <w:szCs w:val="26"/>
        </w:rPr>
        <w:t>優惠。</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三、補助旅行業、觀光旅館業、旅館業、民宿、觀光遊樂業及其他觀光產業公（協）會等辦理跨縣市區域合作觀光拓源轉型、產業媒合及行銷。</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四、補助地方政府依季節、地方特有觀光元素、景點等，規劃具在地特色之活動。</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五、辦理溫泉相關行銷活動及補助溫泉區觀光產業改善軟硬體設施。</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六、針對受</w:t>
      </w:r>
      <w:proofErr w:type="gramStart"/>
      <w:r w:rsidRPr="00131AD3">
        <w:rPr>
          <w:rFonts w:ascii="標楷體" w:eastAsia="標楷體" w:hAnsi="標楷體" w:hint="eastAsia"/>
          <w:sz w:val="26"/>
          <w:szCs w:val="26"/>
        </w:rPr>
        <w:t>疫</w:t>
      </w:r>
      <w:proofErr w:type="gramEnd"/>
      <w:r w:rsidRPr="00131AD3">
        <w:rPr>
          <w:rFonts w:ascii="標楷體" w:eastAsia="標楷體" w:hAnsi="標楷體" w:hint="eastAsia"/>
          <w:sz w:val="26"/>
          <w:szCs w:val="26"/>
        </w:rPr>
        <w:t>情影響來</w:t>
      </w:r>
      <w:proofErr w:type="gramStart"/>
      <w:r w:rsidRPr="00131AD3">
        <w:rPr>
          <w:rFonts w:ascii="標楷體" w:eastAsia="標楷體" w:hAnsi="標楷體" w:hint="eastAsia"/>
          <w:sz w:val="26"/>
          <w:szCs w:val="26"/>
        </w:rPr>
        <w:t>臺</w:t>
      </w:r>
      <w:proofErr w:type="gramEnd"/>
      <w:r w:rsidRPr="00131AD3">
        <w:rPr>
          <w:rFonts w:ascii="標楷體" w:eastAsia="標楷體" w:hAnsi="標楷體" w:hint="eastAsia"/>
          <w:sz w:val="26"/>
          <w:szCs w:val="26"/>
        </w:rPr>
        <w:t>旅客減少之國外市場擴大行銷。</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七、獎助地方政府與觀光產業公（協）會等提出深化臺灣觀光品質並結合各區域在地旅遊資源及特色之國際化旅遊產品。</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八、辦理國際旅客入境獎勵措施，補助國籍及非國籍民用航空運輸業與旅行業之境外包機、境外旅遊團及擴大獎助全球市場來</w:t>
      </w:r>
      <w:proofErr w:type="gramStart"/>
      <w:r w:rsidRPr="00131AD3">
        <w:rPr>
          <w:rFonts w:ascii="標楷體" w:eastAsia="標楷體" w:hAnsi="標楷體" w:hint="eastAsia"/>
          <w:sz w:val="26"/>
          <w:szCs w:val="26"/>
        </w:rPr>
        <w:t>臺</w:t>
      </w:r>
      <w:proofErr w:type="gramEnd"/>
      <w:r w:rsidRPr="00131AD3">
        <w:rPr>
          <w:rFonts w:ascii="標楷體" w:eastAsia="標楷體" w:hAnsi="標楷體" w:hint="eastAsia"/>
          <w:sz w:val="26"/>
          <w:szCs w:val="26"/>
        </w:rPr>
        <w:t>優質行程。</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九、補助觀光旅館業、旅館業及民宿設置旅客友善設施、無障礙客房、通用化設施及加入交通部觀光局</w:t>
      </w:r>
      <w:proofErr w:type="gramStart"/>
      <w:r w:rsidRPr="00131AD3">
        <w:rPr>
          <w:rFonts w:ascii="標楷體" w:eastAsia="標楷體" w:hAnsi="標楷體" w:hint="eastAsia"/>
          <w:sz w:val="26"/>
          <w:szCs w:val="26"/>
        </w:rPr>
        <w:t>臺灣旅宿網</w:t>
      </w:r>
      <w:proofErr w:type="gramEnd"/>
      <w:r w:rsidRPr="00131AD3">
        <w:rPr>
          <w:rFonts w:ascii="標楷體" w:eastAsia="標楷體" w:hAnsi="標楷體" w:hint="eastAsia"/>
          <w:sz w:val="26"/>
          <w:szCs w:val="26"/>
        </w:rPr>
        <w:t>訂房功能等相關軟硬體費用。</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十、補助觀光遊樂業投資新設施、設備重置、獎勵創新服務及數位提升。</w:t>
      </w:r>
    </w:p>
    <w:p w:rsidR="00131AD3" w:rsidRPr="00131AD3" w:rsidRDefault="00131AD3" w:rsidP="006269A1">
      <w:pPr>
        <w:ind w:left="780" w:hangingChars="300" w:hanging="780"/>
        <w:rPr>
          <w:rFonts w:ascii="標楷體" w:eastAsia="標楷體" w:hAnsi="標楷體" w:hint="eastAsia"/>
          <w:sz w:val="26"/>
          <w:szCs w:val="26"/>
        </w:rPr>
      </w:pPr>
      <w:r w:rsidRPr="00131AD3">
        <w:rPr>
          <w:rFonts w:ascii="標楷體" w:eastAsia="標楷體" w:hAnsi="標楷體" w:hint="eastAsia"/>
          <w:sz w:val="26"/>
          <w:szCs w:val="26"/>
        </w:rPr>
        <w:t>十一、推動觀光智慧化轉型，補助民間團體以數位化方式推廣觀光活動、辦理數位加值體驗及觀光影音資料庫建置。</w:t>
      </w:r>
    </w:p>
    <w:p w:rsidR="00131AD3" w:rsidRPr="00131AD3" w:rsidRDefault="00131AD3" w:rsidP="006269A1">
      <w:pPr>
        <w:ind w:left="780" w:hangingChars="300" w:hanging="780"/>
        <w:rPr>
          <w:rFonts w:ascii="標楷體" w:eastAsia="標楷體" w:hAnsi="標楷體" w:hint="eastAsia"/>
          <w:sz w:val="26"/>
          <w:szCs w:val="26"/>
        </w:rPr>
      </w:pPr>
      <w:r w:rsidRPr="00131AD3">
        <w:rPr>
          <w:rFonts w:ascii="標楷體" w:eastAsia="標楷體" w:hAnsi="標楷體" w:hint="eastAsia"/>
          <w:sz w:val="26"/>
          <w:szCs w:val="26"/>
        </w:rPr>
        <w:t>十二、補貼導遊、領隊人員及國民旅遊隨團服務人員之生計費用。</w:t>
      </w:r>
    </w:p>
    <w:p w:rsidR="00131AD3" w:rsidRPr="00131AD3" w:rsidRDefault="00131AD3" w:rsidP="006269A1">
      <w:pPr>
        <w:ind w:left="780" w:hangingChars="300" w:hanging="780"/>
        <w:rPr>
          <w:rFonts w:ascii="標楷體" w:eastAsia="標楷體" w:hAnsi="標楷體" w:hint="eastAsia"/>
          <w:sz w:val="26"/>
          <w:szCs w:val="26"/>
        </w:rPr>
      </w:pPr>
      <w:r w:rsidRPr="00131AD3">
        <w:rPr>
          <w:rFonts w:ascii="標楷體" w:eastAsia="標楷體" w:hAnsi="標楷體" w:hint="eastAsia"/>
          <w:sz w:val="26"/>
          <w:szCs w:val="26"/>
        </w:rPr>
        <w:t>十三、獎助地方政府推動</w:t>
      </w:r>
      <w:proofErr w:type="gramStart"/>
      <w:r w:rsidRPr="00131AD3">
        <w:rPr>
          <w:rFonts w:ascii="標楷體" w:eastAsia="標楷體" w:hAnsi="標楷體" w:hint="eastAsia"/>
          <w:sz w:val="26"/>
          <w:szCs w:val="26"/>
        </w:rPr>
        <w:t>防疫旅宿</w:t>
      </w:r>
      <w:proofErr w:type="gramEnd"/>
      <w:r w:rsidRPr="00131AD3">
        <w:rPr>
          <w:rFonts w:ascii="標楷體" w:eastAsia="標楷體" w:hAnsi="標楷體" w:hint="eastAsia"/>
          <w:sz w:val="26"/>
          <w:szCs w:val="26"/>
        </w:rPr>
        <w:t>；補助提供居家檢疫者入住之</w:t>
      </w:r>
      <w:proofErr w:type="gramStart"/>
      <w:r w:rsidRPr="00131AD3">
        <w:rPr>
          <w:rFonts w:ascii="標楷體" w:eastAsia="標楷體" w:hAnsi="標楷體" w:hint="eastAsia"/>
          <w:sz w:val="26"/>
          <w:szCs w:val="26"/>
        </w:rPr>
        <w:t>防疫旅宿業者</w:t>
      </w:r>
      <w:proofErr w:type="gramEnd"/>
      <w:r w:rsidRPr="00131AD3">
        <w:rPr>
          <w:rFonts w:ascii="標楷體" w:eastAsia="標楷體" w:hAnsi="標楷體" w:hint="eastAsia"/>
          <w:sz w:val="26"/>
          <w:szCs w:val="26"/>
        </w:rPr>
        <w:t>。</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前項第一款至第四款、第十二款與第十三款實施方案及相關事項，由主管機關或其委任機關另定之。</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7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主管機關對在</w:t>
      </w:r>
      <w:proofErr w:type="gramStart"/>
      <w:r w:rsidRPr="00131AD3">
        <w:rPr>
          <w:rFonts w:ascii="標楷體" w:eastAsia="標楷體" w:hAnsi="標楷體" w:hint="eastAsia"/>
          <w:sz w:val="26"/>
          <w:szCs w:val="26"/>
        </w:rPr>
        <w:t>臺</w:t>
      </w:r>
      <w:proofErr w:type="gramEnd"/>
      <w:r w:rsidRPr="00131AD3">
        <w:rPr>
          <w:rFonts w:ascii="標楷體" w:eastAsia="標楷體" w:hAnsi="標楷體" w:hint="eastAsia"/>
          <w:sz w:val="26"/>
          <w:szCs w:val="26"/>
        </w:rPr>
        <w:t>承攬國際郵輪之旅行業、國際郵輪業者、國際郵輪場站內商業服務設施業者及國際商港</w:t>
      </w:r>
      <w:proofErr w:type="gramStart"/>
      <w:r w:rsidRPr="00131AD3">
        <w:rPr>
          <w:rFonts w:ascii="標楷體" w:eastAsia="標楷體" w:hAnsi="標楷體" w:hint="eastAsia"/>
          <w:sz w:val="26"/>
          <w:szCs w:val="26"/>
        </w:rPr>
        <w:t>港</w:t>
      </w:r>
      <w:proofErr w:type="gramEnd"/>
      <w:r w:rsidRPr="00131AD3">
        <w:rPr>
          <w:rFonts w:ascii="標楷體" w:eastAsia="標楷體" w:hAnsi="標楷體" w:hint="eastAsia"/>
          <w:sz w:val="26"/>
          <w:szCs w:val="26"/>
        </w:rPr>
        <w:t>區承租土地業者之紓困、補貼、振興項目及基準如下：</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一、獎助國際郵輪在</w:t>
      </w:r>
      <w:proofErr w:type="gramStart"/>
      <w:r w:rsidRPr="00131AD3">
        <w:rPr>
          <w:rFonts w:ascii="標楷體" w:eastAsia="標楷體" w:hAnsi="標楷體" w:hint="eastAsia"/>
          <w:sz w:val="26"/>
          <w:szCs w:val="26"/>
        </w:rPr>
        <w:t>臺</w:t>
      </w:r>
      <w:proofErr w:type="gramEnd"/>
      <w:r w:rsidRPr="00131AD3">
        <w:rPr>
          <w:rFonts w:ascii="標楷體" w:eastAsia="標楷體" w:hAnsi="標楷體" w:hint="eastAsia"/>
          <w:sz w:val="26"/>
          <w:szCs w:val="26"/>
        </w:rPr>
        <w:t>承攬旅行業操作複合母港航線。</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二、國際郵輪業者因營業需要於我國准許</w:t>
      </w:r>
      <w:proofErr w:type="gramStart"/>
      <w:r w:rsidRPr="00131AD3">
        <w:rPr>
          <w:rFonts w:ascii="標楷體" w:eastAsia="標楷體" w:hAnsi="標楷體" w:hint="eastAsia"/>
          <w:sz w:val="26"/>
          <w:szCs w:val="26"/>
        </w:rPr>
        <w:t>靠泊日起</w:t>
      </w:r>
      <w:proofErr w:type="gramEnd"/>
      <w:r w:rsidRPr="00131AD3">
        <w:rPr>
          <w:rFonts w:ascii="標楷體" w:eastAsia="標楷體" w:hAnsi="標楷體" w:hint="eastAsia"/>
          <w:sz w:val="26"/>
          <w:szCs w:val="26"/>
        </w:rPr>
        <w:t>至中華民國一百十年六月三十日止，給予到港船舶其應繳碼頭</w:t>
      </w:r>
      <w:proofErr w:type="gramStart"/>
      <w:r w:rsidRPr="00131AD3">
        <w:rPr>
          <w:rFonts w:ascii="標楷體" w:eastAsia="標楷體" w:hAnsi="標楷體" w:hint="eastAsia"/>
          <w:sz w:val="26"/>
          <w:szCs w:val="26"/>
        </w:rPr>
        <w:t>碇</w:t>
      </w:r>
      <w:proofErr w:type="gramEnd"/>
      <w:r w:rsidRPr="00131AD3">
        <w:rPr>
          <w:rFonts w:ascii="標楷體" w:eastAsia="標楷體" w:hAnsi="標楷體" w:hint="eastAsia"/>
          <w:sz w:val="26"/>
          <w:szCs w:val="26"/>
        </w:rPr>
        <w:t>泊費百分之五十補貼。</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三、國際郵輪場站內商業服務設施之承租業者（免稅商店、郵輪商業廣告、郵輪旅客服務業務），自中央流行</w:t>
      </w:r>
      <w:proofErr w:type="gramStart"/>
      <w:r w:rsidRPr="00131AD3">
        <w:rPr>
          <w:rFonts w:ascii="標楷體" w:eastAsia="標楷體" w:hAnsi="標楷體" w:hint="eastAsia"/>
          <w:sz w:val="26"/>
          <w:szCs w:val="26"/>
        </w:rPr>
        <w:t>疫</w:t>
      </w:r>
      <w:proofErr w:type="gramEnd"/>
      <w:r w:rsidRPr="00131AD3">
        <w:rPr>
          <w:rFonts w:ascii="標楷體" w:eastAsia="標楷體" w:hAnsi="標楷體" w:hint="eastAsia"/>
          <w:sz w:val="26"/>
          <w:szCs w:val="26"/>
        </w:rPr>
        <w:t>情指揮中心宣布國際郵輪禁止靠泊我國港口之日起，給予九個月全額場地租金補貼。</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四、國際商港</w:t>
      </w:r>
      <w:proofErr w:type="gramStart"/>
      <w:r w:rsidRPr="00131AD3">
        <w:rPr>
          <w:rFonts w:ascii="標楷體" w:eastAsia="標楷體" w:hAnsi="標楷體" w:hint="eastAsia"/>
          <w:sz w:val="26"/>
          <w:szCs w:val="26"/>
        </w:rPr>
        <w:t>港</w:t>
      </w:r>
      <w:proofErr w:type="gramEnd"/>
      <w:r w:rsidRPr="00131AD3">
        <w:rPr>
          <w:rFonts w:ascii="標楷體" w:eastAsia="標楷體" w:hAnsi="標楷體" w:hint="eastAsia"/>
          <w:sz w:val="26"/>
          <w:szCs w:val="26"/>
        </w:rPr>
        <w:t>區內依商港法、促進民間參與公共建設法承租土地之業者，依中華民國一百零九年一月至六月港口吞吐量較去年同期衰退幅度比例，補貼一百零九年一月至六月土地租金最高百分之二十，並得視實際情形延長至一百零九年七月至十二月。但政府機關</w:t>
      </w:r>
      <w:r w:rsidR="006269A1">
        <w:rPr>
          <w:rFonts w:ascii="標楷體" w:eastAsia="標楷體" w:hAnsi="標楷體" w:hint="eastAsia"/>
          <w:sz w:val="26"/>
          <w:szCs w:val="26"/>
        </w:rPr>
        <w:t>(</w:t>
      </w:r>
      <w:r w:rsidRPr="00131AD3">
        <w:rPr>
          <w:rFonts w:ascii="標楷體" w:eastAsia="標楷體" w:hAnsi="標楷體" w:hint="eastAsia"/>
          <w:sz w:val="26"/>
          <w:szCs w:val="26"/>
        </w:rPr>
        <w:t>構</w:t>
      </w:r>
      <w:proofErr w:type="gramStart"/>
      <w:r w:rsidRPr="00131AD3">
        <w:rPr>
          <w:rFonts w:ascii="標楷體" w:eastAsia="標楷體" w:hAnsi="標楷體" w:hint="eastAsia"/>
          <w:sz w:val="26"/>
          <w:szCs w:val="26"/>
        </w:rPr>
        <w:t>）</w:t>
      </w:r>
      <w:proofErr w:type="gramEnd"/>
      <w:r w:rsidRPr="00131AD3">
        <w:rPr>
          <w:rFonts w:ascii="標楷體" w:eastAsia="標楷體" w:hAnsi="標楷體" w:hint="eastAsia"/>
          <w:sz w:val="26"/>
          <w:szCs w:val="26"/>
        </w:rPr>
        <w:t>、國營事業及符合前款資格條件者，不適用之。</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8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主管機關對國籍及非國籍民用航空運輸業、普通航空業、航空站地勤業、</w:t>
      </w:r>
      <w:proofErr w:type="gramStart"/>
      <w:r w:rsidRPr="00131AD3">
        <w:rPr>
          <w:rFonts w:ascii="標楷體" w:eastAsia="標楷體" w:hAnsi="標楷體" w:hint="eastAsia"/>
          <w:sz w:val="26"/>
          <w:szCs w:val="26"/>
        </w:rPr>
        <w:t>空廚業</w:t>
      </w:r>
      <w:proofErr w:type="gramEnd"/>
      <w:r w:rsidRPr="00131AD3">
        <w:rPr>
          <w:rFonts w:ascii="標楷體" w:eastAsia="標楷體" w:hAnsi="標楷體" w:hint="eastAsia"/>
          <w:sz w:val="26"/>
          <w:szCs w:val="26"/>
        </w:rPr>
        <w:t>、航空站內商業服務設施業者、承接各級航空器維修之航空產品與其各項裝備及零組件維修廠、民用航空人員訓練機構之補貼項目及基準如下：</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一、國籍及非國籍民用航空運輸業及普通航空業：</w:t>
      </w:r>
    </w:p>
    <w:p w:rsidR="00131AD3" w:rsidRPr="00131AD3" w:rsidRDefault="00131AD3" w:rsidP="006269A1">
      <w:pPr>
        <w:ind w:left="780" w:hangingChars="300" w:hanging="780"/>
        <w:rPr>
          <w:rFonts w:ascii="標楷體" w:eastAsia="標楷體" w:hAnsi="標楷體" w:hint="eastAsia"/>
          <w:sz w:val="26"/>
          <w:szCs w:val="26"/>
        </w:rPr>
      </w:pPr>
      <w:r w:rsidRPr="00131AD3">
        <w:rPr>
          <w:rFonts w:ascii="標楷體" w:eastAsia="標楷體" w:hAnsi="標楷體" w:hint="eastAsia"/>
          <w:sz w:val="26"/>
          <w:szCs w:val="26"/>
        </w:rPr>
        <w:t>（一）國內航班：依業者所在航空站客運量與前一年同一月份客運量相較之減少幅度，補貼其於該航空站所繳納之降落費、房屋使用費、土地使用費、維護機庫使用費，自中華民國一百零九年二月一日起，為期一年；其補貼百分比＝100％ －〔（本年同一月份客運量÷前一年同一月份客運量）×100％ 〕。</w:t>
      </w:r>
    </w:p>
    <w:p w:rsidR="00131AD3" w:rsidRPr="00131AD3" w:rsidRDefault="00131AD3" w:rsidP="006269A1">
      <w:pPr>
        <w:ind w:left="780" w:hangingChars="300" w:hanging="780"/>
        <w:rPr>
          <w:rFonts w:ascii="標楷體" w:eastAsia="標楷體" w:hAnsi="標楷體" w:hint="eastAsia"/>
          <w:sz w:val="26"/>
          <w:szCs w:val="26"/>
        </w:rPr>
      </w:pPr>
      <w:r w:rsidRPr="00131AD3">
        <w:rPr>
          <w:rFonts w:ascii="標楷體" w:eastAsia="標楷體" w:hAnsi="標楷體" w:hint="eastAsia"/>
          <w:sz w:val="26"/>
          <w:szCs w:val="26"/>
        </w:rPr>
        <w:t>（二）國際及兩岸航班：依業者所在航空站客運量與前一年同一月份客運量相較之減少幅度，補貼其於該航空站所繳納之降落費、房屋使用、土地使用費、維護機庫使用費、飛機修護棚廠使用費，自中華民國一百零九年二月一日起，為期一年；其補貼百分比＝100％ －〔（本年同一月份客運量÷前一年同一月份客運量）×100％ 〕。</w:t>
      </w:r>
    </w:p>
    <w:p w:rsidR="00131AD3" w:rsidRPr="00131AD3" w:rsidRDefault="00131AD3" w:rsidP="006269A1">
      <w:pPr>
        <w:ind w:left="780" w:hangingChars="300" w:hanging="780"/>
        <w:rPr>
          <w:rFonts w:ascii="標楷體" w:eastAsia="標楷體" w:hAnsi="標楷體" w:hint="eastAsia"/>
          <w:sz w:val="26"/>
          <w:szCs w:val="26"/>
        </w:rPr>
      </w:pPr>
      <w:r w:rsidRPr="00131AD3">
        <w:rPr>
          <w:rFonts w:ascii="標楷體" w:eastAsia="標楷體" w:hAnsi="標楷體" w:hint="eastAsia"/>
          <w:sz w:val="26"/>
          <w:szCs w:val="26"/>
        </w:rPr>
        <w:t>（三）自中華民國一百零九年二月一日起補貼其停留費百分之五十，為期一年。</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二、航空站地勤業：依業者所在航空站航機起降架次與前一年同一月份航機起降架次相較之減少幅度，補貼其於該航空站所繳納之航空站</w:t>
      </w:r>
      <w:proofErr w:type="gramStart"/>
      <w:r w:rsidRPr="00131AD3">
        <w:rPr>
          <w:rFonts w:ascii="標楷體" w:eastAsia="標楷體" w:hAnsi="標楷體" w:hint="eastAsia"/>
          <w:sz w:val="26"/>
          <w:szCs w:val="26"/>
        </w:rPr>
        <w:t>地勤業機坪</w:t>
      </w:r>
      <w:proofErr w:type="gramEnd"/>
      <w:r w:rsidRPr="00131AD3">
        <w:rPr>
          <w:rFonts w:ascii="標楷體" w:eastAsia="標楷體" w:hAnsi="標楷體" w:hint="eastAsia"/>
          <w:sz w:val="26"/>
          <w:szCs w:val="26"/>
        </w:rPr>
        <w:t>使用費、房屋使用費、土地使用費、維護機庫使用費、飛機修護棚廠使用費，自中華民國一百零九年二月一日起，為期一年；其補貼百分比＝100％ －〔（本年同一月份起降架次÷前一年同一月份起降架次）×100％ 〕。</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三、</w:t>
      </w:r>
      <w:proofErr w:type="gramStart"/>
      <w:r w:rsidRPr="00131AD3">
        <w:rPr>
          <w:rFonts w:ascii="標楷體" w:eastAsia="標楷體" w:hAnsi="標楷體" w:hint="eastAsia"/>
          <w:sz w:val="26"/>
          <w:szCs w:val="26"/>
        </w:rPr>
        <w:t>空廚業</w:t>
      </w:r>
      <w:proofErr w:type="gramEnd"/>
      <w:r w:rsidRPr="00131AD3">
        <w:rPr>
          <w:rFonts w:ascii="標楷體" w:eastAsia="標楷體" w:hAnsi="標楷體" w:hint="eastAsia"/>
          <w:sz w:val="26"/>
          <w:szCs w:val="26"/>
        </w:rPr>
        <w:t>：依業者所在航空站客運量與前一年同一月份客運量相較之減少幅度，補貼其於該航空站所繳納之空</w:t>
      </w:r>
      <w:proofErr w:type="gramStart"/>
      <w:r w:rsidRPr="00131AD3">
        <w:rPr>
          <w:rFonts w:ascii="標楷體" w:eastAsia="標楷體" w:hAnsi="標楷體" w:hint="eastAsia"/>
          <w:sz w:val="26"/>
          <w:szCs w:val="26"/>
        </w:rPr>
        <w:t>廚業機</w:t>
      </w:r>
      <w:proofErr w:type="gramEnd"/>
      <w:r w:rsidRPr="00131AD3">
        <w:rPr>
          <w:rFonts w:ascii="標楷體" w:eastAsia="標楷體" w:hAnsi="標楷體" w:hint="eastAsia"/>
          <w:sz w:val="26"/>
          <w:szCs w:val="26"/>
        </w:rPr>
        <w:t>坪使用費、房屋使用費、土地使用費，自中華民國一百零九年二月一日起，為期一年；其補    貼百分比＝100％ －〔（本年同一月份客運量÷前一年同一月份客運量）×100％ 〕。</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四、航空站內商業服務設施業者：航空站內之餐飲賣店、免稅商店、一般商店、商業廣告、自動販賣機、停車場、花藝店、保險櫃檯、電訊服務及其他提供旅客具商業性質之服務者，依業者所在航廈客運量與前一年同一月份客運量相較之減少幅度，如無法區分航廈之業者則依航空站之客運量計算之，補貼其於該航空站所繳納之房屋使用費、土地使用費、權利金，自中華民國一百零九年二月一日起，為期一年；其補貼計算方式如下：</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（一）客運量未滿前一年同一月份之百分之五十者，全額補貼。</w:t>
      </w:r>
    </w:p>
    <w:p w:rsidR="00131AD3" w:rsidRPr="00131AD3" w:rsidRDefault="00131AD3" w:rsidP="006269A1">
      <w:pPr>
        <w:ind w:left="780" w:hangingChars="300" w:hanging="780"/>
        <w:rPr>
          <w:rFonts w:ascii="標楷體" w:eastAsia="標楷體" w:hAnsi="標楷體" w:hint="eastAsia"/>
          <w:sz w:val="26"/>
          <w:szCs w:val="26"/>
        </w:rPr>
      </w:pPr>
      <w:r w:rsidRPr="00131AD3">
        <w:rPr>
          <w:rFonts w:ascii="標楷體" w:eastAsia="標楷體" w:hAnsi="標楷體" w:hint="eastAsia"/>
          <w:sz w:val="26"/>
          <w:szCs w:val="26"/>
        </w:rPr>
        <w:t>（二）客運量為前一年同一月份之百分之五十以上，未滿百分之八十者，其補貼百分比＝100％ －〔（本年同一月份旅客量÷前一年同一月份旅客量）×100％ －50％〕。</w:t>
      </w:r>
    </w:p>
    <w:p w:rsidR="00131AD3" w:rsidRPr="00131AD3" w:rsidRDefault="00131AD3" w:rsidP="006269A1">
      <w:pPr>
        <w:ind w:left="780" w:hangingChars="300" w:hanging="780"/>
        <w:rPr>
          <w:rFonts w:ascii="標楷體" w:eastAsia="標楷體" w:hAnsi="標楷體" w:hint="eastAsia"/>
          <w:sz w:val="26"/>
          <w:szCs w:val="26"/>
        </w:rPr>
      </w:pPr>
      <w:r w:rsidRPr="00131AD3">
        <w:rPr>
          <w:rFonts w:ascii="標楷體" w:eastAsia="標楷體" w:hAnsi="標楷體" w:hint="eastAsia"/>
          <w:sz w:val="26"/>
          <w:szCs w:val="26"/>
        </w:rPr>
        <w:t>（三）客運量為前一年同一月份之百分之八十以上者，其補貼百分比＝     100％ －〔（本年同一月份旅客量÷前一年同一月份旅客量）×100％ 〕。</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五、承接各級航空器維修之航空產品與其各項裝備及零組件維修廠：依業者所在航空站航機起</w:t>
      </w:r>
      <w:bookmarkStart w:id="0" w:name="_GoBack"/>
      <w:bookmarkEnd w:id="0"/>
      <w:r w:rsidRPr="00131AD3">
        <w:rPr>
          <w:rFonts w:ascii="標楷體" w:eastAsia="標楷體" w:hAnsi="標楷體" w:hint="eastAsia"/>
          <w:sz w:val="26"/>
          <w:szCs w:val="26"/>
        </w:rPr>
        <w:t>降架次與前一年同一月份航機起降架次相較之減少幅度，補貼其於該航空站所繳納之房屋使用費、土地使用費，自中華民國一百零九年二月一日起，為期一年；其補貼百分比＝100％ －（本年同一月份起降架次÷前一年同一月份起降架次）×100％ 〕。</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六、民用航空人員訓練機構：依業者訓練主基地所在航空站航機起降架次與前一年同一月份航機起降架次相較之減少幅度，補貼其於該航空站所繳納之降落費、房屋使用費、土地使用費，自中華民國一百零九年二月一日起，為期一年；其補貼百分比＝100％ －〔（本年同一月份起降架次÷前一年同一月份起降架次）×100％ 〕。</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9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主管機關對船舶運送業、貨櫃集散站經營業、港口</w:t>
      </w:r>
      <w:proofErr w:type="gramStart"/>
      <w:r w:rsidRPr="00131AD3">
        <w:rPr>
          <w:rFonts w:ascii="標楷體" w:eastAsia="標楷體" w:hAnsi="標楷體" w:hint="eastAsia"/>
          <w:sz w:val="26"/>
          <w:szCs w:val="26"/>
        </w:rPr>
        <w:t>棧</w:t>
      </w:r>
      <w:proofErr w:type="gramEnd"/>
      <w:r w:rsidRPr="00131AD3">
        <w:rPr>
          <w:rFonts w:ascii="標楷體" w:eastAsia="標楷體" w:hAnsi="標楷體" w:hint="eastAsia"/>
          <w:sz w:val="26"/>
          <w:szCs w:val="26"/>
        </w:rPr>
        <w:t>埠作業業者、國籍民用航空運輸業、航空站地勤業及</w:t>
      </w:r>
      <w:proofErr w:type="gramStart"/>
      <w:r w:rsidRPr="00131AD3">
        <w:rPr>
          <w:rFonts w:ascii="標楷體" w:eastAsia="標楷體" w:hAnsi="標楷體" w:hint="eastAsia"/>
          <w:sz w:val="26"/>
          <w:szCs w:val="26"/>
        </w:rPr>
        <w:t>空廚業</w:t>
      </w:r>
      <w:proofErr w:type="gramEnd"/>
      <w:r w:rsidRPr="00131AD3">
        <w:rPr>
          <w:rFonts w:ascii="標楷體" w:eastAsia="標楷體" w:hAnsi="標楷體" w:hint="eastAsia"/>
          <w:sz w:val="26"/>
          <w:szCs w:val="26"/>
        </w:rPr>
        <w:t>，配合執行防疫措施所生費用得予補貼。</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10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主管機關對運輸業配合中央流行</w:t>
      </w:r>
      <w:proofErr w:type="gramStart"/>
      <w:r w:rsidRPr="00131AD3">
        <w:rPr>
          <w:rFonts w:ascii="標楷體" w:eastAsia="標楷體" w:hAnsi="標楷體" w:hint="eastAsia"/>
          <w:sz w:val="26"/>
          <w:szCs w:val="26"/>
        </w:rPr>
        <w:t>疫</w:t>
      </w:r>
      <w:proofErr w:type="gramEnd"/>
      <w:r w:rsidRPr="00131AD3">
        <w:rPr>
          <w:rFonts w:ascii="標楷體" w:eastAsia="標楷體" w:hAnsi="標楷體" w:hint="eastAsia"/>
          <w:sz w:val="26"/>
          <w:szCs w:val="26"/>
        </w:rPr>
        <w:t>情指揮中心指示，集中載送返</w:t>
      </w:r>
      <w:proofErr w:type="gramStart"/>
      <w:r w:rsidRPr="00131AD3">
        <w:rPr>
          <w:rFonts w:ascii="標楷體" w:eastAsia="標楷體" w:hAnsi="標楷體" w:hint="eastAsia"/>
          <w:sz w:val="26"/>
          <w:szCs w:val="26"/>
        </w:rPr>
        <w:t>臺</w:t>
      </w:r>
      <w:proofErr w:type="gramEnd"/>
      <w:r w:rsidRPr="00131AD3">
        <w:rPr>
          <w:rFonts w:ascii="標楷體" w:eastAsia="標楷體" w:hAnsi="標楷體" w:hint="eastAsia"/>
          <w:sz w:val="26"/>
          <w:szCs w:val="26"/>
        </w:rPr>
        <w:t>檢疫對象之交通運輸所生費用得予補貼。</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11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主管機關對船舶運送業、貨櫃集散站經營業、船舶貨物裝卸承攬業，為維持營運資金之融通貸款利息得予以補貼，補貼期限最長一年，補貼利率最高按中華郵政股份有限公司一年期定期儲金機動利率計算。</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前項利息補貼期間融通貸款應優先支付員工薪資。違反者，主管機關應收回補貼之利息。</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主管機關得對第一項之融通貸款由財團法人中小企業信用保證基金協助提供信用保證，並編列保證專款支應。</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12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主管機關對既有經營兩岸海運直航、小三通固定客運航線、國內海運客貨運固定航線（含小三通固定貨運航線）之船舶運送業者及兩岸海運小三通港口客運場站內之商業服務設施業者因配合政府政策停航者，其補貼項目及基準如下：</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一、兩岸海運直航固定客運航線：自配合政府政策停航之日起，至恢復營運之前一日止，補貼該航線業者所營運船舶靠泊國際商港之碼頭</w:t>
      </w:r>
      <w:proofErr w:type="gramStart"/>
      <w:r w:rsidRPr="00131AD3">
        <w:rPr>
          <w:rFonts w:ascii="標楷體" w:eastAsia="標楷體" w:hAnsi="標楷體" w:hint="eastAsia"/>
          <w:sz w:val="26"/>
          <w:szCs w:val="26"/>
        </w:rPr>
        <w:t>碇</w:t>
      </w:r>
      <w:proofErr w:type="gramEnd"/>
      <w:r w:rsidRPr="00131AD3">
        <w:rPr>
          <w:rFonts w:ascii="標楷體" w:eastAsia="標楷體" w:hAnsi="標楷體" w:hint="eastAsia"/>
          <w:sz w:val="26"/>
          <w:szCs w:val="26"/>
        </w:rPr>
        <w:t>泊費、垃圾清理費、靠泊國際商港為維持船舶發動（含港內移泊）</w:t>
      </w:r>
      <w:proofErr w:type="gramStart"/>
      <w:r w:rsidRPr="00131AD3">
        <w:rPr>
          <w:rFonts w:ascii="標楷體" w:eastAsia="標楷體" w:hAnsi="標楷體" w:hint="eastAsia"/>
          <w:sz w:val="26"/>
          <w:szCs w:val="26"/>
        </w:rPr>
        <w:t>之燃油費</w:t>
      </w:r>
      <w:proofErr w:type="gramEnd"/>
      <w:r w:rsidRPr="00131AD3">
        <w:rPr>
          <w:rFonts w:ascii="標楷體" w:eastAsia="標楷體" w:hAnsi="標楷體" w:hint="eastAsia"/>
          <w:sz w:val="26"/>
          <w:szCs w:val="26"/>
        </w:rPr>
        <w:t>、船員最低月薪資。</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二、兩岸海運小三通固定客運航線：自配合政府政策停航之日起，至恢復營運之前一日止，補貼該航線業者所營船舶靠泊國內商港之碼頭</w:t>
      </w:r>
      <w:proofErr w:type="gramStart"/>
      <w:r w:rsidRPr="00131AD3">
        <w:rPr>
          <w:rFonts w:ascii="標楷體" w:eastAsia="標楷體" w:hAnsi="標楷體" w:hint="eastAsia"/>
          <w:sz w:val="26"/>
          <w:szCs w:val="26"/>
        </w:rPr>
        <w:t>碇</w:t>
      </w:r>
      <w:proofErr w:type="gramEnd"/>
      <w:r w:rsidRPr="00131AD3">
        <w:rPr>
          <w:rFonts w:ascii="標楷體" w:eastAsia="標楷體" w:hAnsi="標楷體" w:hint="eastAsia"/>
          <w:sz w:val="26"/>
          <w:szCs w:val="26"/>
        </w:rPr>
        <w:t>泊費、垃圾清理費、辦公室租金、船舶與乘客保險費（依停航期間占全年度比例折算）、船舶特別檢查、定期檢查與臨時檢查所進行維修之費用、一般員工基本工資及船員最低月薪資。</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三、國內海運客貨運固定航線（含小三通固定貨運航線）：自配合政府政  策停航之日起，至恢復營運之前一日止，補貼該航線業者所營船舶靠泊之碼頭</w:t>
      </w:r>
      <w:proofErr w:type="gramStart"/>
      <w:r w:rsidRPr="00131AD3">
        <w:rPr>
          <w:rFonts w:ascii="標楷體" w:eastAsia="標楷體" w:hAnsi="標楷體" w:hint="eastAsia"/>
          <w:sz w:val="26"/>
          <w:szCs w:val="26"/>
        </w:rPr>
        <w:t>碇</w:t>
      </w:r>
      <w:proofErr w:type="gramEnd"/>
      <w:r w:rsidRPr="00131AD3">
        <w:rPr>
          <w:rFonts w:ascii="標楷體" w:eastAsia="標楷體" w:hAnsi="標楷體" w:hint="eastAsia"/>
          <w:sz w:val="26"/>
          <w:szCs w:val="26"/>
        </w:rPr>
        <w:t>泊費、垃圾清理費、辦公室租金、船舶與乘客保險費（依停航期間占全年度比例折算）、船舶特別檢查、定期檢查與臨時檢查所進行維修之費用、一般員工基本工資及船員最低月薪資。</w:t>
      </w:r>
    </w:p>
    <w:p w:rsidR="00131AD3" w:rsidRPr="00131AD3" w:rsidRDefault="00131AD3" w:rsidP="00210EF9">
      <w:pPr>
        <w:ind w:left="520" w:hangingChars="200" w:hanging="520"/>
        <w:rPr>
          <w:rFonts w:ascii="標楷體" w:eastAsia="標楷體" w:hAnsi="標楷體" w:hint="eastAsia"/>
          <w:sz w:val="26"/>
          <w:szCs w:val="26"/>
        </w:rPr>
      </w:pPr>
      <w:r w:rsidRPr="00131AD3">
        <w:rPr>
          <w:rFonts w:ascii="標楷體" w:eastAsia="標楷體" w:hAnsi="標楷體" w:hint="eastAsia"/>
          <w:sz w:val="26"/>
          <w:szCs w:val="26"/>
        </w:rPr>
        <w:t>四、兩岸海運小三通港口客運場站內之商業服務設施業者（餐飲賣店、免稅商店、一般商店、自動販賣機、商業廣告、金融保險櫃</w:t>
      </w:r>
      <w:proofErr w:type="gramStart"/>
      <w:r w:rsidRPr="00131AD3">
        <w:rPr>
          <w:rFonts w:ascii="標楷體" w:eastAsia="標楷體" w:hAnsi="標楷體" w:hint="eastAsia"/>
          <w:sz w:val="26"/>
          <w:szCs w:val="26"/>
        </w:rPr>
        <w:t>臺</w:t>
      </w:r>
      <w:proofErr w:type="gramEnd"/>
      <w:r w:rsidRPr="00131AD3">
        <w:rPr>
          <w:rFonts w:ascii="標楷體" w:eastAsia="標楷體" w:hAnsi="標楷體" w:hint="eastAsia"/>
          <w:sz w:val="26"/>
          <w:szCs w:val="26"/>
        </w:rPr>
        <w:t>、電訊服務及其他提供旅客具商業性質之服務者），自政府宣布小三通客運停航之日起，給予九個月全額場地租金補貼。</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前項第一款至第三款之航線因配合政府政策或防疫需要</w:t>
      </w:r>
      <w:proofErr w:type="gramStart"/>
      <w:r w:rsidRPr="00131AD3">
        <w:rPr>
          <w:rFonts w:ascii="標楷體" w:eastAsia="標楷體" w:hAnsi="標楷體" w:hint="eastAsia"/>
          <w:sz w:val="26"/>
          <w:szCs w:val="26"/>
        </w:rPr>
        <w:t>減班者</w:t>
      </w:r>
      <w:proofErr w:type="gramEnd"/>
      <w:r w:rsidRPr="00131AD3">
        <w:rPr>
          <w:rFonts w:ascii="標楷體" w:eastAsia="標楷體" w:hAnsi="標楷體" w:hint="eastAsia"/>
          <w:sz w:val="26"/>
          <w:szCs w:val="26"/>
        </w:rPr>
        <w:t>，自</w:t>
      </w:r>
      <w:proofErr w:type="gramStart"/>
      <w:r w:rsidRPr="00131AD3">
        <w:rPr>
          <w:rFonts w:ascii="標楷體" w:eastAsia="標楷體" w:hAnsi="標楷體" w:hint="eastAsia"/>
          <w:sz w:val="26"/>
          <w:szCs w:val="26"/>
        </w:rPr>
        <w:t>減班日起</w:t>
      </w:r>
      <w:proofErr w:type="gramEnd"/>
      <w:r w:rsidRPr="00131AD3">
        <w:rPr>
          <w:rFonts w:ascii="標楷體" w:eastAsia="標楷體" w:hAnsi="標楷體" w:hint="eastAsia"/>
          <w:sz w:val="26"/>
          <w:szCs w:val="26"/>
        </w:rPr>
        <w:t>，依業者每月實際營運</w:t>
      </w:r>
      <w:proofErr w:type="gramStart"/>
      <w:r w:rsidRPr="00131AD3">
        <w:rPr>
          <w:rFonts w:ascii="標楷體" w:eastAsia="標楷體" w:hAnsi="標楷體" w:hint="eastAsia"/>
          <w:sz w:val="26"/>
          <w:szCs w:val="26"/>
        </w:rPr>
        <w:t>航班數與</w:t>
      </w:r>
      <w:proofErr w:type="gramEnd"/>
      <w:r w:rsidRPr="00131AD3">
        <w:rPr>
          <w:rFonts w:ascii="標楷體" w:eastAsia="標楷體" w:hAnsi="標楷體" w:hint="eastAsia"/>
          <w:sz w:val="26"/>
          <w:szCs w:val="26"/>
        </w:rPr>
        <w:t>中華民國一百零八年同月份實際營運</w:t>
      </w:r>
      <w:proofErr w:type="gramStart"/>
      <w:r w:rsidRPr="00131AD3">
        <w:rPr>
          <w:rFonts w:ascii="標楷體" w:eastAsia="標楷體" w:hAnsi="標楷體" w:hint="eastAsia"/>
          <w:sz w:val="26"/>
          <w:szCs w:val="26"/>
        </w:rPr>
        <w:t>航班數相</w:t>
      </w:r>
      <w:proofErr w:type="gramEnd"/>
      <w:r w:rsidRPr="00131AD3">
        <w:rPr>
          <w:rFonts w:ascii="標楷體" w:eastAsia="標楷體" w:hAnsi="標楷體" w:hint="eastAsia"/>
          <w:sz w:val="26"/>
          <w:szCs w:val="26"/>
        </w:rPr>
        <w:t>較之減班幅度折算停航補貼額。</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經營國內海運客運固定航線之船舶運送業者，因民行需求開航者，其所營航線載客量較中華民國一百零八年同月份減少百分之二十以上者，依載客量下降幅度補貼其油料費用及船員最低月薪資，最高補貼百分之八十為限。受補貼之航班，以業者提報航政機關許可之</w:t>
      </w:r>
      <w:proofErr w:type="gramStart"/>
      <w:r w:rsidRPr="00131AD3">
        <w:rPr>
          <w:rFonts w:ascii="標楷體" w:eastAsia="標楷體" w:hAnsi="標楷體" w:hint="eastAsia"/>
          <w:sz w:val="26"/>
          <w:szCs w:val="26"/>
        </w:rPr>
        <w:t>固定航</w:t>
      </w:r>
      <w:proofErr w:type="gramEnd"/>
      <w:r w:rsidRPr="00131AD3">
        <w:rPr>
          <w:rFonts w:ascii="標楷體" w:eastAsia="標楷體" w:hAnsi="標楷體" w:hint="eastAsia"/>
          <w:sz w:val="26"/>
          <w:szCs w:val="26"/>
        </w:rPr>
        <w:t>班為限。補貼期間自中華民國一百零九年二月一日起，為期一年。本項補貼，與前二項補貼應擇</w:t>
      </w:r>
      <w:proofErr w:type="gramStart"/>
      <w:r w:rsidRPr="00131AD3">
        <w:rPr>
          <w:rFonts w:ascii="標楷體" w:eastAsia="標楷體" w:hAnsi="標楷體" w:hint="eastAsia"/>
          <w:sz w:val="26"/>
          <w:szCs w:val="26"/>
        </w:rPr>
        <w:t>一</w:t>
      </w:r>
      <w:proofErr w:type="gramEnd"/>
      <w:r w:rsidRPr="00131AD3">
        <w:rPr>
          <w:rFonts w:ascii="標楷體" w:eastAsia="標楷體" w:hAnsi="標楷體" w:hint="eastAsia"/>
          <w:sz w:val="26"/>
          <w:szCs w:val="26"/>
        </w:rPr>
        <w:t>適用。</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經營載客小船業者受嚴重特殊傳染性肺炎影響者，得補貼該業者所</w:t>
      </w:r>
      <w:proofErr w:type="gramStart"/>
      <w:r w:rsidRPr="00131AD3">
        <w:rPr>
          <w:rFonts w:ascii="標楷體" w:eastAsia="標楷體" w:hAnsi="標楷體" w:hint="eastAsia"/>
          <w:sz w:val="26"/>
          <w:szCs w:val="26"/>
        </w:rPr>
        <w:t>僱</w:t>
      </w:r>
      <w:proofErr w:type="gramEnd"/>
      <w:r w:rsidRPr="00131AD3">
        <w:rPr>
          <w:rFonts w:ascii="標楷體" w:eastAsia="標楷體" w:hAnsi="標楷體" w:hint="eastAsia"/>
          <w:sz w:val="26"/>
          <w:szCs w:val="26"/>
        </w:rPr>
        <w:t>駕駛及助手定額薪資。</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13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主管機關對國籍民用航空運輸業、航空站地勤業及</w:t>
      </w:r>
      <w:proofErr w:type="gramStart"/>
      <w:r w:rsidRPr="00131AD3">
        <w:rPr>
          <w:rFonts w:ascii="標楷體" w:eastAsia="標楷體" w:hAnsi="標楷體" w:hint="eastAsia"/>
          <w:sz w:val="26"/>
          <w:szCs w:val="26"/>
        </w:rPr>
        <w:t>空廚業維持</w:t>
      </w:r>
      <w:proofErr w:type="gramEnd"/>
      <w:r w:rsidRPr="00131AD3">
        <w:rPr>
          <w:rFonts w:ascii="標楷體" w:eastAsia="標楷體" w:hAnsi="標楷體" w:hint="eastAsia"/>
          <w:sz w:val="26"/>
          <w:szCs w:val="26"/>
        </w:rPr>
        <w:t>營運資金之融通貸款利息得予以補貼，補貼期限最長一年，最高按中華郵政股份有限公司一年期定期儲金機動利率計算。</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前項利息補貼期間融通貸款應優先支付員工薪資。違反者，主管機關應收回補貼之利息。</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主管機關得對第一項之融通貸款由財團法人中小企業信用保證基金協助提供信用保證，並編列保證專款支應。</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14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本辦法所定利息補貼，與其他機關所定補貼性質相同者，應擇</w:t>
      </w:r>
      <w:proofErr w:type="gramStart"/>
      <w:r w:rsidRPr="00131AD3">
        <w:rPr>
          <w:rFonts w:ascii="標楷體" w:eastAsia="標楷體" w:hAnsi="標楷體" w:hint="eastAsia"/>
          <w:sz w:val="26"/>
          <w:szCs w:val="26"/>
        </w:rPr>
        <w:t>一</w:t>
      </w:r>
      <w:proofErr w:type="gramEnd"/>
      <w:r w:rsidRPr="00131AD3">
        <w:rPr>
          <w:rFonts w:ascii="標楷體" w:eastAsia="標楷體" w:hAnsi="標楷體" w:hint="eastAsia"/>
          <w:sz w:val="26"/>
          <w:szCs w:val="26"/>
        </w:rPr>
        <w:t>適用，不得重複。</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15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本辦法所定事項，主管機關得委任所屬機關或委託相關機關、公營事業或團體執行。</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16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金融機構及信保基金辦理本辦法相關貸款及信用保證，應</w:t>
      </w:r>
      <w:proofErr w:type="gramStart"/>
      <w:r w:rsidRPr="00131AD3">
        <w:rPr>
          <w:rFonts w:ascii="標楷體" w:eastAsia="標楷體" w:hAnsi="標楷體" w:hint="eastAsia"/>
          <w:sz w:val="26"/>
          <w:szCs w:val="26"/>
        </w:rPr>
        <w:t>確實依授信</w:t>
      </w:r>
      <w:proofErr w:type="gramEnd"/>
      <w:r w:rsidRPr="00131AD3">
        <w:rPr>
          <w:rFonts w:ascii="標楷體" w:eastAsia="標楷體" w:hAnsi="標楷體" w:hint="eastAsia"/>
          <w:sz w:val="26"/>
          <w:szCs w:val="26"/>
        </w:rPr>
        <w:t>及信用保證相關規定辦理；如非由於故意、重大過失或舞弊情事所造成之呆帳損失，民營金融機構及信保基金之各級承辦人員得免除相關行政及財務責任，公營金融機構之各級承辦人員得依審計法第七十七條第一款規定免除一部或全部之損害賠償責任，或免除予以糾正之處置。</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第 17 條</w:t>
      </w:r>
    </w:p>
    <w:p w:rsidR="00131AD3" w:rsidRPr="00131AD3" w:rsidRDefault="00131AD3" w:rsidP="00131AD3">
      <w:pPr>
        <w:rPr>
          <w:rFonts w:ascii="標楷體" w:eastAsia="標楷體" w:hAnsi="標楷體" w:hint="eastAsia"/>
          <w:sz w:val="26"/>
          <w:szCs w:val="26"/>
        </w:rPr>
      </w:pPr>
      <w:r w:rsidRPr="00131AD3">
        <w:rPr>
          <w:rFonts w:ascii="標楷體" w:eastAsia="標楷體" w:hAnsi="標楷體" w:hint="eastAsia"/>
          <w:sz w:val="26"/>
          <w:szCs w:val="26"/>
        </w:rPr>
        <w:t>本辦法自中華民國一百零九年一月十五日施行。</w:t>
      </w:r>
    </w:p>
    <w:sectPr w:rsidR="00131AD3" w:rsidRPr="00131AD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53"/>
    <w:rsid w:val="00074C9F"/>
    <w:rsid w:val="00131AD3"/>
    <w:rsid w:val="00200D53"/>
    <w:rsid w:val="00210EF9"/>
    <w:rsid w:val="00217ACA"/>
    <w:rsid w:val="0030617C"/>
    <w:rsid w:val="00560A08"/>
    <w:rsid w:val="006269A1"/>
    <w:rsid w:val="00C56985"/>
    <w:rsid w:val="00CC5FAA"/>
    <w:rsid w:val="00D70B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584F"/>
  <w15:chartTrackingRefBased/>
  <w15:docId w15:val="{F99C5234-A75D-480D-8614-52ADC895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o-style8">
    <w:name w:val="auto-style8"/>
    <w:basedOn w:val="a0"/>
    <w:rsid w:val="0020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974004">
      <w:bodyDiv w:val="1"/>
      <w:marLeft w:val="0"/>
      <w:marRight w:val="0"/>
      <w:marTop w:val="0"/>
      <w:marBottom w:val="0"/>
      <w:divBdr>
        <w:top w:val="none" w:sz="0" w:space="0" w:color="auto"/>
        <w:left w:val="none" w:sz="0" w:space="0" w:color="auto"/>
        <w:bottom w:val="none" w:sz="0" w:space="0" w:color="auto"/>
        <w:right w:val="none" w:sz="0" w:space="0" w:color="auto"/>
      </w:divBdr>
    </w:div>
    <w:div w:id="1529638193">
      <w:bodyDiv w:val="1"/>
      <w:marLeft w:val="0"/>
      <w:marRight w:val="0"/>
      <w:marTop w:val="0"/>
      <w:marBottom w:val="0"/>
      <w:divBdr>
        <w:top w:val="none" w:sz="0" w:space="0" w:color="auto"/>
        <w:left w:val="none" w:sz="0" w:space="0" w:color="auto"/>
        <w:bottom w:val="none" w:sz="0" w:space="0" w:color="auto"/>
        <w:right w:val="none" w:sz="0" w:space="0" w:color="auto"/>
      </w:divBdr>
      <w:divsChild>
        <w:div w:id="939412516">
          <w:marLeft w:val="0"/>
          <w:marRight w:val="0"/>
          <w:marTop w:val="0"/>
          <w:marBottom w:val="30"/>
          <w:divBdr>
            <w:top w:val="none" w:sz="0" w:space="0" w:color="auto"/>
            <w:left w:val="none" w:sz="0" w:space="0" w:color="auto"/>
            <w:bottom w:val="single" w:sz="6" w:space="2" w:color="C0C0C0"/>
            <w:right w:val="none" w:sz="0" w:space="0" w:color="auto"/>
          </w:divBdr>
          <w:divsChild>
            <w:div w:id="1007515611">
              <w:marLeft w:val="0"/>
              <w:marRight w:val="0"/>
              <w:marTop w:val="0"/>
              <w:marBottom w:val="0"/>
              <w:divBdr>
                <w:top w:val="none" w:sz="0" w:space="0" w:color="auto"/>
                <w:left w:val="none" w:sz="0" w:space="0" w:color="auto"/>
                <w:bottom w:val="none" w:sz="0" w:space="0" w:color="auto"/>
                <w:right w:val="none" w:sz="0" w:space="0" w:color="auto"/>
              </w:divBdr>
            </w:div>
          </w:divsChild>
        </w:div>
        <w:div w:id="287048637">
          <w:marLeft w:val="0"/>
          <w:marRight w:val="0"/>
          <w:marTop w:val="0"/>
          <w:marBottom w:val="120"/>
          <w:divBdr>
            <w:top w:val="none" w:sz="0" w:space="0" w:color="auto"/>
            <w:left w:val="none" w:sz="0" w:space="0" w:color="auto"/>
            <w:bottom w:val="none" w:sz="0" w:space="0" w:color="auto"/>
            <w:right w:val="none" w:sz="0" w:space="0" w:color="auto"/>
          </w:divBdr>
        </w:div>
        <w:div w:id="305285773">
          <w:marLeft w:val="0"/>
          <w:marRight w:val="0"/>
          <w:marTop w:val="0"/>
          <w:marBottom w:val="0"/>
          <w:divBdr>
            <w:top w:val="none" w:sz="0" w:space="0" w:color="auto"/>
            <w:left w:val="none" w:sz="0" w:space="0" w:color="auto"/>
            <w:bottom w:val="none" w:sz="0" w:space="0" w:color="auto"/>
            <w:right w:val="none" w:sz="0" w:space="0" w:color="auto"/>
          </w:divBdr>
          <w:divsChild>
            <w:div w:id="567495582">
              <w:marLeft w:val="0"/>
              <w:marRight w:val="0"/>
              <w:marTop w:val="0"/>
              <w:marBottom w:val="0"/>
              <w:divBdr>
                <w:top w:val="none" w:sz="0" w:space="0" w:color="auto"/>
                <w:left w:val="none" w:sz="0" w:space="0" w:color="auto"/>
                <w:bottom w:val="none" w:sz="0" w:space="0" w:color="auto"/>
                <w:right w:val="none" w:sz="0" w:space="0" w:color="auto"/>
              </w:divBdr>
              <w:divsChild>
                <w:div w:id="513686556">
                  <w:marLeft w:val="0"/>
                  <w:marRight w:val="0"/>
                  <w:marTop w:val="0"/>
                  <w:marBottom w:val="0"/>
                  <w:divBdr>
                    <w:top w:val="none" w:sz="0" w:space="0" w:color="auto"/>
                    <w:left w:val="none" w:sz="0" w:space="0" w:color="auto"/>
                    <w:bottom w:val="none" w:sz="0" w:space="0" w:color="auto"/>
                    <w:right w:val="none" w:sz="0" w:space="0" w:color="auto"/>
                  </w:divBdr>
                  <w:divsChild>
                    <w:div w:id="1803382262">
                      <w:marLeft w:val="0"/>
                      <w:marRight w:val="0"/>
                      <w:marTop w:val="0"/>
                      <w:marBottom w:val="0"/>
                      <w:divBdr>
                        <w:top w:val="none" w:sz="0" w:space="0" w:color="auto"/>
                        <w:left w:val="none" w:sz="0" w:space="0" w:color="auto"/>
                        <w:bottom w:val="none" w:sz="0" w:space="0" w:color="auto"/>
                        <w:right w:val="none" w:sz="0" w:space="0" w:color="auto"/>
                      </w:divBdr>
                    </w:div>
                    <w:div w:id="1821539041">
                      <w:marLeft w:val="0"/>
                      <w:marRight w:val="0"/>
                      <w:marTop w:val="0"/>
                      <w:marBottom w:val="0"/>
                      <w:divBdr>
                        <w:top w:val="none" w:sz="0" w:space="0" w:color="auto"/>
                        <w:left w:val="none" w:sz="0" w:space="0" w:color="auto"/>
                        <w:bottom w:val="none" w:sz="0" w:space="0" w:color="auto"/>
                        <w:right w:val="none" w:sz="0" w:space="0" w:color="auto"/>
                      </w:divBdr>
                    </w:div>
                    <w:div w:id="1928614742">
                      <w:marLeft w:val="0"/>
                      <w:marRight w:val="0"/>
                      <w:marTop w:val="360"/>
                      <w:marBottom w:val="300"/>
                      <w:divBdr>
                        <w:top w:val="none" w:sz="0" w:space="0" w:color="auto"/>
                        <w:left w:val="none" w:sz="0" w:space="0" w:color="auto"/>
                        <w:bottom w:val="none" w:sz="0" w:space="0" w:color="auto"/>
                        <w:right w:val="none" w:sz="0" w:space="0" w:color="auto"/>
                      </w:divBdr>
                      <w:divsChild>
                        <w:div w:id="923028028">
                          <w:marLeft w:val="0"/>
                          <w:marRight w:val="0"/>
                          <w:marTop w:val="0"/>
                          <w:marBottom w:val="0"/>
                          <w:divBdr>
                            <w:top w:val="none" w:sz="0" w:space="0" w:color="auto"/>
                            <w:left w:val="none" w:sz="0" w:space="0" w:color="auto"/>
                            <w:bottom w:val="none" w:sz="0" w:space="0" w:color="auto"/>
                            <w:right w:val="none" w:sz="0" w:space="0" w:color="auto"/>
                          </w:divBdr>
                          <w:divsChild>
                            <w:div w:id="820391294">
                              <w:marLeft w:val="-225"/>
                              <w:marRight w:val="-225"/>
                              <w:marTop w:val="0"/>
                              <w:marBottom w:val="0"/>
                              <w:divBdr>
                                <w:top w:val="none" w:sz="0" w:space="0" w:color="auto"/>
                                <w:left w:val="none" w:sz="0" w:space="0" w:color="auto"/>
                                <w:bottom w:val="none" w:sz="0" w:space="0" w:color="auto"/>
                                <w:right w:val="none" w:sz="0" w:space="0" w:color="auto"/>
                              </w:divBdr>
                              <w:divsChild>
                                <w:div w:id="962462404">
                                  <w:marLeft w:val="0"/>
                                  <w:marRight w:val="240"/>
                                  <w:marTop w:val="0"/>
                                  <w:marBottom w:val="0"/>
                                  <w:divBdr>
                                    <w:top w:val="none" w:sz="0" w:space="0" w:color="auto"/>
                                    <w:left w:val="none" w:sz="0" w:space="0" w:color="auto"/>
                                    <w:bottom w:val="none" w:sz="0" w:space="0" w:color="auto"/>
                                    <w:right w:val="none" w:sz="0" w:space="0" w:color="auto"/>
                                  </w:divBdr>
                                </w:div>
                                <w:div w:id="738022681">
                                  <w:marLeft w:val="0"/>
                                  <w:marRight w:val="0"/>
                                  <w:marTop w:val="0"/>
                                  <w:marBottom w:val="0"/>
                                  <w:divBdr>
                                    <w:top w:val="none" w:sz="0" w:space="0" w:color="auto"/>
                                    <w:left w:val="none" w:sz="0" w:space="0" w:color="auto"/>
                                    <w:bottom w:val="none" w:sz="0" w:space="0" w:color="auto"/>
                                    <w:right w:val="none" w:sz="0" w:space="0" w:color="auto"/>
                                  </w:divBdr>
                                </w:div>
                              </w:divsChild>
                            </w:div>
                            <w:div w:id="1361668828">
                              <w:marLeft w:val="-225"/>
                              <w:marRight w:val="-225"/>
                              <w:marTop w:val="0"/>
                              <w:marBottom w:val="0"/>
                              <w:divBdr>
                                <w:top w:val="none" w:sz="0" w:space="0" w:color="auto"/>
                                <w:left w:val="none" w:sz="0" w:space="0" w:color="auto"/>
                                <w:bottom w:val="none" w:sz="0" w:space="0" w:color="auto"/>
                                <w:right w:val="none" w:sz="0" w:space="0" w:color="auto"/>
                              </w:divBdr>
                              <w:divsChild>
                                <w:div w:id="1627158888">
                                  <w:marLeft w:val="0"/>
                                  <w:marRight w:val="240"/>
                                  <w:marTop w:val="0"/>
                                  <w:marBottom w:val="0"/>
                                  <w:divBdr>
                                    <w:top w:val="none" w:sz="0" w:space="0" w:color="auto"/>
                                    <w:left w:val="none" w:sz="0" w:space="0" w:color="auto"/>
                                    <w:bottom w:val="none" w:sz="0" w:space="0" w:color="auto"/>
                                    <w:right w:val="none" w:sz="0" w:space="0" w:color="auto"/>
                                  </w:divBdr>
                                </w:div>
                                <w:div w:id="665860836">
                                  <w:marLeft w:val="0"/>
                                  <w:marRight w:val="0"/>
                                  <w:marTop w:val="0"/>
                                  <w:marBottom w:val="0"/>
                                  <w:divBdr>
                                    <w:top w:val="none" w:sz="0" w:space="0" w:color="auto"/>
                                    <w:left w:val="none" w:sz="0" w:space="0" w:color="auto"/>
                                    <w:bottom w:val="none" w:sz="0" w:space="0" w:color="auto"/>
                                    <w:right w:val="none" w:sz="0" w:space="0" w:color="auto"/>
                                  </w:divBdr>
                                </w:div>
                              </w:divsChild>
                            </w:div>
                            <w:div w:id="1874728919">
                              <w:marLeft w:val="-225"/>
                              <w:marRight w:val="-225"/>
                              <w:marTop w:val="0"/>
                              <w:marBottom w:val="0"/>
                              <w:divBdr>
                                <w:top w:val="none" w:sz="0" w:space="0" w:color="auto"/>
                                <w:left w:val="none" w:sz="0" w:space="0" w:color="auto"/>
                                <w:bottom w:val="none" w:sz="0" w:space="0" w:color="auto"/>
                                <w:right w:val="none" w:sz="0" w:space="0" w:color="auto"/>
                              </w:divBdr>
                              <w:divsChild>
                                <w:div w:id="779298645">
                                  <w:marLeft w:val="0"/>
                                  <w:marRight w:val="240"/>
                                  <w:marTop w:val="0"/>
                                  <w:marBottom w:val="0"/>
                                  <w:divBdr>
                                    <w:top w:val="none" w:sz="0" w:space="0" w:color="auto"/>
                                    <w:left w:val="none" w:sz="0" w:space="0" w:color="auto"/>
                                    <w:bottom w:val="none" w:sz="0" w:space="0" w:color="auto"/>
                                    <w:right w:val="none" w:sz="0" w:space="0" w:color="auto"/>
                                  </w:divBdr>
                                </w:div>
                                <w:div w:id="1780903793">
                                  <w:marLeft w:val="0"/>
                                  <w:marRight w:val="0"/>
                                  <w:marTop w:val="0"/>
                                  <w:marBottom w:val="0"/>
                                  <w:divBdr>
                                    <w:top w:val="none" w:sz="0" w:space="0" w:color="auto"/>
                                    <w:left w:val="none" w:sz="0" w:space="0" w:color="auto"/>
                                    <w:bottom w:val="none" w:sz="0" w:space="0" w:color="auto"/>
                                    <w:right w:val="none" w:sz="0" w:space="0" w:color="auto"/>
                                  </w:divBdr>
                                </w:div>
                              </w:divsChild>
                            </w:div>
                            <w:div w:id="258176898">
                              <w:marLeft w:val="-225"/>
                              <w:marRight w:val="-225"/>
                              <w:marTop w:val="0"/>
                              <w:marBottom w:val="0"/>
                              <w:divBdr>
                                <w:top w:val="none" w:sz="0" w:space="0" w:color="auto"/>
                                <w:left w:val="none" w:sz="0" w:space="0" w:color="auto"/>
                                <w:bottom w:val="none" w:sz="0" w:space="0" w:color="auto"/>
                                <w:right w:val="none" w:sz="0" w:space="0" w:color="auto"/>
                              </w:divBdr>
                              <w:divsChild>
                                <w:div w:id="352345937">
                                  <w:marLeft w:val="0"/>
                                  <w:marRight w:val="240"/>
                                  <w:marTop w:val="0"/>
                                  <w:marBottom w:val="0"/>
                                  <w:divBdr>
                                    <w:top w:val="none" w:sz="0" w:space="0" w:color="auto"/>
                                    <w:left w:val="none" w:sz="0" w:space="0" w:color="auto"/>
                                    <w:bottom w:val="none" w:sz="0" w:space="0" w:color="auto"/>
                                    <w:right w:val="none" w:sz="0" w:space="0" w:color="auto"/>
                                  </w:divBdr>
                                </w:div>
                                <w:div w:id="1379088281">
                                  <w:marLeft w:val="0"/>
                                  <w:marRight w:val="0"/>
                                  <w:marTop w:val="0"/>
                                  <w:marBottom w:val="0"/>
                                  <w:divBdr>
                                    <w:top w:val="none" w:sz="0" w:space="0" w:color="auto"/>
                                    <w:left w:val="none" w:sz="0" w:space="0" w:color="auto"/>
                                    <w:bottom w:val="none" w:sz="0" w:space="0" w:color="auto"/>
                                    <w:right w:val="none" w:sz="0" w:space="0" w:color="auto"/>
                                  </w:divBdr>
                                </w:div>
                              </w:divsChild>
                            </w:div>
                            <w:div w:id="1928423577">
                              <w:marLeft w:val="-225"/>
                              <w:marRight w:val="-225"/>
                              <w:marTop w:val="0"/>
                              <w:marBottom w:val="0"/>
                              <w:divBdr>
                                <w:top w:val="none" w:sz="0" w:space="0" w:color="auto"/>
                                <w:left w:val="none" w:sz="0" w:space="0" w:color="auto"/>
                                <w:bottom w:val="none" w:sz="0" w:space="0" w:color="auto"/>
                                <w:right w:val="none" w:sz="0" w:space="0" w:color="auto"/>
                              </w:divBdr>
                              <w:divsChild>
                                <w:div w:id="1824278490">
                                  <w:marLeft w:val="0"/>
                                  <w:marRight w:val="240"/>
                                  <w:marTop w:val="0"/>
                                  <w:marBottom w:val="0"/>
                                  <w:divBdr>
                                    <w:top w:val="none" w:sz="0" w:space="0" w:color="auto"/>
                                    <w:left w:val="none" w:sz="0" w:space="0" w:color="auto"/>
                                    <w:bottom w:val="none" w:sz="0" w:space="0" w:color="auto"/>
                                    <w:right w:val="none" w:sz="0" w:space="0" w:color="auto"/>
                                  </w:divBdr>
                                </w:div>
                                <w:div w:id="134883570">
                                  <w:marLeft w:val="0"/>
                                  <w:marRight w:val="0"/>
                                  <w:marTop w:val="0"/>
                                  <w:marBottom w:val="0"/>
                                  <w:divBdr>
                                    <w:top w:val="none" w:sz="0" w:space="0" w:color="auto"/>
                                    <w:left w:val="none" w:sz="0" w:space="0" w:color="auto"/>
                                    <w:bottom w:val="none" w:sz="0" w:space="0" w:color="auto"/>
                                    <w:right w:val="none" w:sz="0" w:space="0" w:color="auto"/>
                                  </w:divBdr>
                                </w:div>
                              </w:divsChild>
                            </w:div>
                            <w:div w:id="1812937887">
                              <w:marLeft w:val="-225"/>
                              <w:marRight w:val="-225"/>
                              <w:marTop w:val="0"/>
                              <w:marBottom w:val="0"/>
                              <w:divBdr>
                                <w:top w:val="none" w:sz="0" w:space="0" w:color="auto"/>
                                <w:left w:val="none" w:sz="0" w:space="0" w:color="auto"/>
                                <w:bottom w:val="none" w:sz="0" w:space="0" w:color="auto"/>
                                <w:right w:val="none" w:sz="0" w:space="0" w:color="auto"/>
                              </w:divBdr>
                              <w:divsChild>
                                <w:div w:id="1714423535">
                                  <w:marLeft w:val="0"/>
                                  <w:marRight w:val="240"/>
                                  <w:marTop w:val="0"/>
                                  <w:marBottom w:val="0"/>
                                  <w:divBdr>
                                    <w:top w:val="none" w:sz="0" w:space="0" w:color="auto"/>
                                    <w:left w:val="none" w:sz="0" w:space="0" w:color="auto"/>
                                    <w:bottom w:val="none" w:sz="0" w:space="0" w:color="auto"/>
                                    <w:right w:val="none" w:sz="0" w:space="0" w:color="auto"/>
                                  </w:divBdr>
                                </w:div>
                                <w:div w:id="1983801507">
                                  <w:marLeft w:val="0"/>
                                  <w:marRight w:val="0"/>
                                  <w:marTop w:val="0"/>
                                  <w:marBottom w:val="0"/>
                                  <w:divBdr>
                                    <w:top w:val="none" w:sz="0" w:space="0" w:color="auto"/>
                                    <w:left w:val="none" w:sz="0" w:space="0" w:color="auto"/>
                                    <w:bottom w:val="none" w:sz="0" w:space="0" w:color="auto"/>
                                    <w:right w:val="none" w:sz="0" w:space="0" w:color="auto"/>
                                  </w:divBdr>
                                </w:div>
                              </w:divsChild>
                            </w:div>
                            <w:div w:id="1319110746">
                              <w:marLeft w:val="-225"/>
                              <w:marRight w:val="-225"/>
                              <w:marTop w:val="0"/>
                              <w:marBottom w:val="0"/>
                              <w:divBdr>
                                <w:top w:val="none" w:sz="0" w:space="0" w:color="auto"/>
                                <w:left w:val="none" w:sz="0" w:space="0" w:color="auto"/>
                                <w:bottom w:val="none" w:sz="0" w:space="0" w:color="auto"/>
                                <w:right w:val="none" w:sz="0" w:space="0" w:color="auto"/>
                              </w:divBdr>
                              <w:divsChild>
                                <w:div w:id="1270510270">
                                  <w:marLeft w:val="0"/>
                                  <w:marRight w:val="240"/>
                                  <w:marTop w:val="0"/>
                                  <w:marBottom w:val="0"/>
                                  <w:divBdr>
                                    <w:top w:val="none" w:sz="0" w:space="0" w:color="auto"/>
                                    <w:left w:val="none" w:sz="0" w:space="0" w:color="auto"/>
                                    <w:bottom w:val="none" w:sz="0" w:space="0" w:color="auto"/>
                                    <w:right w:val="none" w:sz="0" w:space="0" w:color="auto"/>
                                  </w:divBdr>
                                </w:div>
                                <w:div w:id="2104300704">
                                  <w:marLeft w:val="0"/>
                                  <w:marRight w:val="0"/>
                                  <w:marTop w:val="0"/>
                                  <w:marBottom w:val="0"/>
                                  <w:divBdr>
                                    <w:top w:val="none" w:sz="0" w:space="0" w:color="auto"/>
                                    <w:left w:val="none" w:sz="0" w:space="0" w:color="auto"/>
                                    <w:bottom w:val="none" w:sz="0" w:space="0" w:color="auto"/>
                                    <w:right w:val="none" w:sz="0" w:space="0" w:color="auto"/>
                                  </w:divBdr>
                                </w:div>
                              </w:divsChild>
                            </w:div>
                            <w:div w:id="262998164">
                              <w:marLeft w:val="-225"/>
                              <w:marRight w:val="-225"/>
                              <w:marTop w:val="0"/>
                              <w:marBottom w:val="0"/>
                              <w:divBdr>
                                <w:top w:val="none" w:sz="0" w:space="0" w:color="auto"/>
                                <w:left w:val="none" w:sz="0" w:space="0" w:color="auto"/>
                                <w:bottom w:val="none" w:sz="0" w:space="0" w:color="auto"/>
                                <w:right w:val="none" w:sz="0" w:space="0" w:color="auto"/>
                              </w:divBdr>
                              <w:divsChild>
                                <w:div w:id="1797984331">
                                  <w:marLeft w:val="0"/>
                                  <w:marRight w:val="240"/>
                                  <w:marTop w:val="0"/>
                                  <w:marBottom w:val="0"/>
                                  <w:divBdr>
                                    <w:top w:val="none" w:sz="0" w:space="0" w:color="auto"/>
                                    <w:left w:val="none" w:sz="0" w:space="0" w:color="auto"/>
                                    <w:bottom w:val="none" w:sz="0" w:space="0" w:color="auto"/>
                                    <w:right w:val="none" w:sz="0" w:space="0" w:color="auto"/>
                                  </w:divBdr>
                                </w:div>
                                <w:div w:id="359822141">
                                  <w:marLeft w:val="0"/>
                                  <w:marRight w:val="0"/>
                                  <w:marTop w:val="0"/>
                                  <w:marBottom w:val="0"/>
                                  <w:divBdr>
                                    <w:top w:val="none" w:sz="0" w:space="0" w:color="auto"/>
                                    <w:left w:val="none" w:sz="0" w:space="0" w:color="auto"/>
                                    <w:bottom w:val="none" w:sz="0" w:space="0" w:color="auto"/>
                                    <w:right w:val="none" w:sz="0" w:space="0" w:color="auto"/>
                                  </w:divBdr>
                                </w:div>
                              </w:divsChild>
                            </w:div>
                            <w:div w:id="1604847407">
                              <w:marLeft w:val="-225"/>
                              <w:marRight w:val="-225"/>
                              <w:marTop w:val="0"/>
                              <w:marBottom w:val="0"/>
                              <w:divBdr>
                                <w:top w:val="none" w:sz="0" w:space="0" w:color="auto"/>
                                <w:left w:val="none" w:sz="0" w:space="0" w:color="auto"/>
                                <w:bottom w:val="none" w:sz="0" w:space="0" w:color="auto"/>
                                <w:right w:val="none" w:sz="0" w:space="0" w:color="auto"/>
                              </w:divBdr>
                              <w:divsChild>
                                <w:div w:id="279144103">
                                  <w:marLeft w:val="0"/>
                                  <w:marRight w:val="240"/>
                                  <w:marTop w:val="0"/>
                                  <w:marBottom w:val="0"/>
                                  <w:divBdr>
                                    <w:top w:val="none" w:sz="0" w:space="0" w:color="auto"/>
                                    <w:left w:val="none" w:sz="0" w:space="0" w:color="auto"/>
                                    <w:bottom w:val="none" w:sz="0" w:space="0" w:color="auto"/>
                                    <w:right w:val="none" w:sz="0" w:space="0" w:color="auto"/>
                                  </w:divBdr>
                                </w:div>
                                <w:div w:id="858472068">
                                  <w:marLeft w:val="0"/>
                                  <w:marRight w:val="0"/>
                                  <w:marTop w:val="0"/>
                                  <w:marBottom w:val="0"/>
                                  <w:divBdr>
                                    <w:top w:val="none" w:sz="0" w:space="0" w:color="auto"/>
                                    <w:left w:val="none" w:sz="0" w:space="0" w:color="auto"/>
                                    <w:bottom w:val="none" w:sz="0" w:space="0" w:color="auto"/>
                                    <w:right w:val="none" w:sz="0" w:space="0" w:color="auto"/>
                                  </w:divBdr>
                                </w:div>
                              </w:divsChild>
                            </w:div>
                            <w:div w:id="1215315865">
                              <w:marLeft w:val="-225"/>
                              <w:marRight w:val="-225"/>
                              <w:marTop w:val="0"/>
                              <w:marBottom w:val="0"/>
                              <w:divBdr>
                                <w:top w:val="none" w:sz="0" w:space="0" w:color="auto"/>
                                <w:left w:val="none" w:sz="0" w:space="0" w:color="auto"/>
                                <w:bottom w:val="none" w:sz="0" w:space="0" w:color="auto"/>
                                <w:right w:val="none" w:sz="0" w:space="0" w:color="auto"/>
                              </w:divBdr>
                              <w:divsChild>
                                <w:div w:id="238953123">
                                  <w:marLeft w:val="0"/>
                                  <w:marRight w:val="240"/>
                                  <w:marTop w:val="0"/>
                                  <w:marBottom w:val="0"/>
                                  <w:divBdr>
                                    <w:top w:val="none" w:sz="0" w:space="0" w:color="auto"/>
                                    <w:left w:val="none" w:sz="0" w:space="0" w:color="auto"/>
                                    <w:bottom w:val="none" w:sz="0" w:space="0" w:color="auto"/>
                                    <w:right w:val="none" w:sz="0" w:space="0" w:color="auto"/>
                                  </w:divBdr>
                                </w:div>
                                <w:div w:id="1403138527">
                                  <w:marLeft w:val="0"/>
                                  <w:marRight w:val="0"/>
                                  <w:marTop w:val="0"/>
                                  <w:marBottom w:val="0"/>
                                  <w:divBdr>
                                    <w:top w:val="none" w:sz="0" w:space="0" w:color="auto"/>
                                    <w:left w:val="none" w:sz="0" w:space="0" w:color="auto"/>
                                    <w:bottom w:val="none" w:sz="0" w:space="0" w:color="auto"/>
                                    <w:right w:val="none" w:sz="0" w:space="0" w:color="auto"/>
                                  </w:divBdr>
                                </w:div>
                              </w:divsChild>
                            </w:div>
                            <w:div w:id="2038312954">
                              <w:marLeft w:val="-225"/>
                              <w:marRight w:val="-225"/>
                              <w:marTop w:val="0"/>
                              <w:marBottom w:val="0"/>
                              <w:divBdr>
                                <w:top w:val="none" w:sz="0" w:space="0" w:color="auto"/>
                                <w:left w:val="none" w:sz="0" w:space="0" w:color="auto"/>
                                <w:bottom w:val="none" w:sz="0" w:space="0" w:color="auto"/>
                                <w:right w:val="none" w:sz="0" w:space="0" w:color="auto"/>
                              </w:divBdr>
                              <w:divsChild>
                                <w:div w:id="1877770189">
                                  <w:marLeft w:val="0"/>
                                  <w:marRight w:val="240"/>
                                  <w:marTop w:val="0"/>
                                  <w:marBottom w:val="0"/>
                                  <w:divBdr>
                                    <w:top w:val="none" w:sz="0" w:space="0" w:color="auto"/>
                                    <w:left w:val="none" w:sz="0" w:space="0" w:color="auto"/>
                                    <w:bottom w:val="none" w:sz="0" w:space="0" w:color="auto"/>
                                    <w:right w:val="none" w:sz="0" w:space="0" w:color="auto"/>
                                  </w:divBdr>
                                </w:div>
                                <w:div w:id="1991516786">
                                  <w:marLeft w:val="0"/>
                                  <w:marRight w:val="0"/>
                                  <w:marTop w:val="0"/>
                                  <w:marBottom w:val="0"/>
                                  <w:divBdr>
                                    <w:top w:val="none" w:sz="0" w:space="0" w:color="auto"/>
                                    <w:left w:val="none" w:sz="0" w:space="0" w:color="auto"/>
                                    <w:bottom w:val="none" w:sz="0" w:space="0" w:color="auto"/>
                                    <w:right w:val="none" w:sz="0" w:space="0" w:color="auto"/>
                                  </w:divBdr>
                                </w:div>
                              </w:divsChild>
                            </w:div>
                            <w:div w:id="806818373">
                              <w:marLeft w:val="-225"/>
                              <w:marRight w:val="-225"/>
                              <w:marTop w:val="0"/>
                              <w:marBottom w:val="0"/>
                              <w:divBdr>
                                <w:top w:val="none" w:sz="0" w:space="0" w:color="auto"/>
                                <w:left w:val="none" w:sz="0" w:space="0" w:color="auto"/>
                                <w:bottom w:val="none" w:sz="0" w:space="0" w:color="auto"/>
                                <w:right w:val="none" w:sz="0" w:space="0" w:color="auto"/>
                              </w:divBdr>
                              <w:divsChild>
                                <w:div w:id="468133843">
                                  <w:marLeft w:val="0"/>
                                  <w:marRight w:val="240"/>
                                  <w:marTop w:val="0"/>
                                  <w:marBottom w:val="0"/>
                                  <w:divBdr>
                                    <w:top w:val="none" w:sz="0" w:space="0" w:color="auto"/>
                                    <w:left w:val="none" w:sz="0" w:space="0" w:color="auto"/>
                                    <w:bottom w:val="none" w:sz="0" w:space="0" w:color="auto"/>
                                    <w:right w:val="none" w:sz="0" w:space="0" w:color="auto"/>
                                  </w:divBdr>
                                </w:div>
                                <w:div w:id="1731229228">
                                  <w:marLeft w:val="0"/>
                                  <w:marRight w:val="0"/>
                                  <w:marTop w:val="0"/>
                                  <w:marBottom w:val="0"/>
                                  <w:divBdr>
                                    <w:top w:val="none" w:sz="0" w:space="0" w:color="auto"/>
                                    <w:left w:val="none" w:sz="0" w:space="0" w:color="auto"/>
                                    <w:bottom w:val="none" w:sz="0" w:space="0" w:color="auto"/>
                                    <w:right w:val="none" w:sz="0" w:space="0" w:color="auto"/>
                                  </w:divBdr>
                                </w:div>
                              </w:divsChild>
                            </w:div>
                            <w:div w:id="1357149380">
                              <w:marLeft w:val="-225"/>
                              <w:marRight w:val="-225"/>
                              <w:marTop w:val="0"/>
                              <w:marBottom w:val="0"/>
                              <w:divBdr>
                                <w:top w:val="none" w:sz="0" w:space="0" w:color="auto"/>
                                <w:left w:val="none" w:sz="0" w:space="0" w:color="auto"/>
                                <w:bottom w:val="none" w:sz="0" w:space="0" w:color="auto"/>
                                <w:right w:val="none" w:sz="0" w:space="0" w:color="auto"/>
                              </w:divBdr>
                              <w:divsChild>
                                <w:div w:id="1768110361">
                                  <w:marLeft w:val="0"/>
                                  <w:marRight w:val="240"/>
                                  <w:marTop w:val="0"/>
                                  <w:marBottom w:val="0"/>
                                  <w:divBdr>
                                    <w:top w:val="none" w:sz="0" w:space="0" w:color="auto"/>
                                    <w:left w:val="none" w:sz="0" w:space="0" w:color="auto"/>
                                    <w:bottom w:val="none" w:sz="0" w:space="0" w:color="auto"/>
                                    <w:right w:val="none" w:sz="0" w:space="0" w:color="auto"/>
                                  </w:divBdr>
                                </w:div>
                                <w:div w:id="129712228">
                                  <w:marLeft w:val="0"/>
                                  <w:marRight w:val="0"/>
                                  <w:marTop w:val="0"/>
                                  <w:marBottom w:val="0"/>
                                  <w:divBdr>
                                    <w:top w:val="none" w:sz="0" w:space="0" w:color="auto"/>
                                    <w:left w:val="none" w:sz="0" w:space="0" w:color="auto"/>
                                    <w:bottom w:val="none" w:sz="0" w:space="0" w:color="auto"/>
                                    <w:right w:val="none" w:sz="0" w:space="0" w:color="auto"/>
                                  </w:divBdr>
                                </w:div>
                              </w:divsChild>
                            </w:div>
                            <w:div w:id="917404494">
                              <w:marLeft w:val="-225"/>
                              <w:marRight w:val="-225"/>
                              <w:marTop w:val="0"/>
                              <w:marBottom w:val="0"/>
                              <w:divBdr>
                                <w:top w:val="none" w:sz="0" w:space="0" w:color="auto"/>
                                <w:left w:val="none" w:sz="0" w:space="0" w:color="auto"/>
                                <w:bottom w:val="none" w:sz="0" w:space="0" w:color="auto"/>
                                <w:right w:val="none" w:sz="0" w:space="0" w:color="auto"/>
                              </w:divBdr>
                              <w:divsChild>
                                <w:div w:id="653264804">
                                  <w:marLeft w:val="0"/>
                                  <w:marRight w:val="240"/>
                                  <w:marTop w:val="0"/>
                                  <w:marBottom w:val="0"/>
                                  <w:divBdr>
                                    <w:top w:val="none" w:sz="0" w:space="0" w:color="auto"/>
                                    <w:left w:val="none" w:sz="0" w:space="0" w:color="auto"/>
                                    <w:bottom w:val="none" w:sz="0" w:space="0" w:color="auto"/>
                                    <w:right w:val="none" w:sz="0" w:space="0" w:color="auto"/>
                                  </w:divBdr>
                                </w:div>
                                <w:div w:id="855847851">
                                  <w:marLeft w:val="0"/>
                                  <w:marRight w:val="0"/>
                                  <w:marTop w:val="0"/>
                                  <w:marBottom w:val="0"/>
                                  <w:divBdr>
                                    <w:top w:val="none" w:sz="0" w:space="0" w:color="auto"/>
                                    <w:left w:val="none" w:sz="0" w:space="0" w:color="auto"/>
                                    <w:bottom w:val="none" w:sz="0" w:space="0" w:color="auto"/>
                                    <w:right w:val="none" w:sz="0" w:space="0" w:color="auto"/>
                                  </w:divBdr>
                                </w:div>
                              </w:divsChild>
                            </w:div>
                            <w:div w:id="1781952732">
                              <w:marLeft w:val="-225"/>
                              <w:marRight w:val="-225"/>
                              <w:marTop w:val="0"/>
                              <w:marBottom w:val="0"/>
                              <w:divBdr>
                                <w:top w:val="none" w:sz="0" w:space="0" w:color="auto"/>
                                <w:left w:val="none" w:sz="0" w:space="0" w:color="auto"/>
                                <w:bottom w:val="none" w:sz="0" w:space="0" w:color="auto"/>
                                <w:right w:val="none" w:sz="0" w:space="0" w:color="auto"/>
                              </w:divBdr>
                              <w:divsChild>
                                <w:div w:id="388189695">
                                  <w:marLeft w:val="0"/>
                                  <w:marRight w:val="240"/>
                                  <w:marTop w:val="0"/>
                                  <w:marBottom w:val="0"/>
                                  <w:divBdr>
                                    <w:top w:val="none" w:sz="0" w:space="0" w:color="auto"/>
                                    <w:left w:val="none" w:sz="0" w:space="0" w:color="auto"/>
                                    <w:bottom w:val="none" w:sz="0" w:space="0" w:color="auto"/>
                                    <w:right w:val="none" w:sz="0" w:space="0" w:color="auto"/>
                                  </w:divBdr>
                                </w:div>
                                <w:div w:id="1431775571">
                                  <w:marLeft w:val="0"/>
                                  <w:marRight w:val="0"/>
                                  <w:marTop w:val="0"/>
                                  <w:marBottom w:val="0"/>
                                  <w:divBdr>
                                    <w:top w:val="none" w:sz="0" w:space="0" w:color="auto"/>
                                    <w:left w:val="none" w:sz="0" w:space="0" w:color="auto"/>
                                    <w:bottom w:val="none" w:sz="0" w:space="0" w:color="auto"/>
                                    <w:right w:val="none" w:sz="0" w:space="0" w:color="auto"/>
                                  </w:divBdr>
                                </w:div>
                              </w:divsChild>
                            </w:div>
                            <w:div w:id="314456549">
                              <w:marLeft w:val="-225"/>
                              <w:marRight w:val="-225"/>
                              <w:marTop w:val="0"/>
                              <w:marBottom w:val="0"/>
                              <w:divBdr>
                                <w:top w:val="none" w:sz="0" w:space="0" w:color="auto"/>
                                <w:left w:val="none" w:sz="0" w:space="0" w:color="auto"/>
                                <w:bottom w:val="none" w:sz="0" w:space="0" w:color="auto"/>
                                <w:right w:val="none" w:sz="0" w:space="0" w:color="auto"/>
                              </w:divBdr>
                              <w:divsChild>
                                <w:div w:id="1095637825">
                                  <w:marLeft w:val="0"/>
                                  <w:marRight w:val="240"/>
                                  <w:marTop w:val="0"/>
                                  <w:marBottom w:val="0"/>
                                  <w:divBdr>
                                    <w:top w:val="none" w:sz="0" w:space="0" w:color="auto"/>
                                    <w:left w:val="none" w:sz="0" w:space="0" w:color="auto"/>
                                    <w:bottom w:val="none" w:sz="0" w:space="0" w:color="auto"/>
                                    <w:right w:val="none" w:sz="0" w:space="0" w:color="auto"/>
                                  </w:divBdr>
                                </w:div>
                                <w:div w:id="311448152">
                                  <w:marLeft w:val="0"/>
                                  <w:marRight w:val="0"/>
                                  <w:marTop w:val="0"/>
                                  <w:marBottom w:val="0"/>
                                  <w:divBdr>
                                    <w:top w:val="none" w:sz="0" w:space="0" w:color="auto"/>
                                    <w:left w:val="none" w:sz="0" w:space="0" w:color="auto"/>
                                    <w:bottom w:val="none" w:sz="0" w:space="0" w:color="auto"/>
                                    <w:right w:val="none" w:sz="0" w:space="0" w:color="auto"/>
                                  </w:divBdr>
                                </w:div>
                              </w:divsChild>
                            </w:div>
                            <w:div w:id="1952205720">
                              <w:marLeft w:val="-225"/>
                              <w:marRight w:val="-225"/>
                              <w:marTop w:val="0"/>
                              <w:marBottom w:val="0"/>
                              <w:divBdr>
                                <w:top w:val="none" w:sz="0" w:space="0" w:color="auto"/>
                                <w:left w:val="none" w:sz="0" w:space="0" w:color="auto"/>
                                <w:bottom w:val="none" w:sz="0" w:space="0" w:color="auto"/>
                                <w:right w:val="none" w:sz="0" w:space="0" w:color="auto"/>
                              </w:divBdr>
                              <w:divsChild>
                                <w:div w:id="552231590">
                                  <w:marLeft w:val="0"/>
                                  <w:marRight w:val="240"/>
                                  <w:marTop w:val="0"/>
                                  <w:marBottom w:val="0"/>
                                  <w:divBdr>
                                    <w:top w:val="none" w:sz="0" w:space="0" w:color="auto"/>
                                    <w:left w:val="none" w:sz="0" w:space="0" w:color="auto"/>
                                    <w:bottom w:val="none" w:sz="0" w:space="0" w:color="auto"/>
                                    <w:right w:val="none" w:sz="0" w:space="0" w:color="auto"/>
                                  </w:divBdr>
                                </w:div>
                                <w:div w:id="8119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51463">
          <w:marLeft w:val="0"/>
          <w:marRight w:val="0"/>
          <w:marTop w:val="75"/>
          <w:marBottom w:val="75"/>
          <w:divBdr>
            <w:top w:val="single" w:sz="6" w:space="3" w:color="C0C0C0"/>
            <w:left w:val="none" w:sz="0" w:space="0" w:color="auto"/>
            <w:bottom w:val="none" w:sz="0" w:space="0" w:color="auto"/>
            <w:right w:val="none" w:sz="0" w:space="0" w:color="auto"/>
          </w:divBdr>
        </w:div>
      </w:divsChild>
    </w:div>
    <w:div w:id="1756168943">
      <w:bodyDiv w:val="1"/>
      <w:marLeft w:val="0"/>
      <w:marRight w:val="0"/>
      <w:marTop w:val="0"/>
      <w:marBottom w:val="0"/>
      <w:divBdr>
        <w:top w:val="none" w:sz="0" w:space="0" w:color="auto"/>
        <w:left w:val="none" w:sz="0" w:space="0" w:color="auto"/>
        <w:bottom w:val="none" w:sz="0" w:space="0" w:color="auto"/>
        <w:right w:val="none" w:sz="0" w:space="0" w:color="auto"/>
      </w:divBdr>
      <w:divsChild>
        <w:div w:id="762914807">
          <w:marLeft w:val="0"/>
          <w:marRight w:val="0"/>
          <w:marTop w:val="0"/>
          <w:marBottom w:val="30"/>
          <w:divBdr>
            <w:top w:val="none" w:sz="0" w:space="0" w:color="auto"/>
            <w:left w:val="none" w:sz="0" w:space="0" w:color="auto"/>
            <w:bottom w:val="single" w:sz="6" w:space="2" w:color="C0C0C0"/>
            <w:right w:val="none" w:sz="0" w:space="0" w:color="auto"/>
          </w:divBdr>
          <w:divsChild>
            <w:div w:id="1497963143">
              <w:marLeft w:val="0"/>
              <w:marRight w:val="0"/>
              <w:marTop w:val="0"/>
              <w:marBottom w:val="0"/>
              <w:divBdr>
                <w:top w:val="none" w:sz="0" w:space="0" w:color="auto"/>
                <w:left w:val="none" w:sz="0" w:space="0" w:color="auto"/>
                <w:bottom w:val="none" w:sz="0" w:space="0" w:color="auto"/>
                <w:right w:val="none" w:sz="0" w:space="0" w:color="auto"/>
              </w:divBdr>
            </w:div>
          </w:divsChild>
        </w:div>
        <w:div w:id="811799805">
          <w:marLeft w:val="0"/>
          <w:marRight w:val="0"/>
          <w:marTop w:val="0"/>
          <w:marBottom w:val="120"/>
          <w:divBdr>
            <w:top w:val="none" w:sz="0" w:space="0" w:color="auto"/>
            <w:left w:val="none" w:sz="0" w:space="0" w:color="auto"/>
            <w:bottom w:val="none" w:sz="0" w:space="0" w:color="auto"/>
            <w:right w:val="none" w:sz="0" w:space="0" w:color="auto"/>
          </w:divBdr>
        </w:div>
        <w:div w:id="1443842831">
          <w:marLeft w:val="0"/>
          <w:marRight w:val="0"/>
          <w:marTop w:val="0"/>
          <w:marBottom w:val="0"/>
          <w:divBdr>
            <w:top w:val="none" w:sz="0" w:space="0" w:color="auto"/>
            <w:left w:val="none" w:sz="0" w:space="0" w:color="auto"/>
            <w:bottom w:val="none" w:sz="0" w:space="0" w:color="auto"/>
            <w:right w:val="none" w:sz="0" w:space="0" w:color="auto"/>
          </w:divBdr>
          <w:divsChild>
            <w:div w:id="1246106207">
              <w:marLeft w:val="0"/>
              <w:marRight w:val="0"/>
              <w:marTop w:val="0"/>
              <w:marBottom w:val="0"/>
              <w:divBdr>
                <w:top w:val="none" w:sz="0" w:space="0" w:color="auto"/>
                <w:left w:val="none" w:sz="0" w:space="0" w:color="auto"/>
                <w:bottom w:val="none" w:sz="0" w:space="0" w:color="auto"/>
                <w:right w:val="none" w:sz="0" w:space="0" w:color="auto"/>
              </w:divBdr>
              <w:divsChild>
                <w:div w:id="617220722">
                  <w:marLeft w:val="0"/>
                  <w:marRight w:val="0"/>
                  <w:marTop w:val="0"/>
                  <w:marBottom w:val="0"/>
                  <w:divBdr>
                    <w:top w:val="none" w:sz="0" w:space="0" w:color="auto"/>
                    <w:left w:val="none" w:sz="0" w:space="0" w:color="auto"/>
                    <w:bottom w:val="none" w:sz="0" w:space="0" w:color="auto"/>
                    <w:right w:val="none" w:sz="0" w:space="0" w:color="auto"/>
                  </w:divBdr>
                  <w:divsChild>
                    <w:div w:id="963536545">
                      <w:marLeft w:val="0"/>
                      <w:marRight w:val="0"/>
                      <w:marTop w:val="0"/>
                      <w:marBottom w:val="0"/>
                      <w:divBdr>
                        <w:top w:val="none" w:sz="0" w:space="0" w:color="auto"/>
                        <w:left w:val="none" w:sz="0" w:space="0" w:color="auto"/>
                        <w:bottom w:val="none" w:sz="0" w:space="0" w:color="auto"/>
                        <w:right w:val="none" w:sz="0" w:space="0" w:color="auto"/>
                      </w:divBdr>
                    </w:div>
                    <w:div w:id="1584946794">
                      <w:marLeft w:val="0"/>
                      <w:marRight w:val="0"/>
                      <w:marTop w:val="0"/>
                      <w:marBottom w:val="0"/>
                      <w:divBdr>
                        <w:top w:val="none" w:sz="0" w:space="0" w:color="auto"/>
                        <w:left w:val="none" w:sz="0" w:space="0" w:color="auto"/>
                        <w:bottom w:val="none" w:sz="0" w:space="0" w:color="auto"/>
                        <w:right w:val="none" w:sz="0" w:space="0" w:color="auto"/>
                      </w:divBdr>
                    </w:div>
                    <w:div w:id="2093768975">
                      <w:marLeft w:val="0"/>
                      <w:marRight w:val="0"/>
                      <w:marTop w:val="360"/>
                      <w:marBottom w:val="300"/>
                      <w:divBdr>
                        <w:top w:val="none" w:sz="0" w:space="0" w:color="auto"/>
                        <w:left w:val="none" w:sz="0" w:space="0" w:color="auto"/>
                        <w:bottom w:val="none" w:sz="0" w:space="0" w:color="auto"/>
                        <w:right w:val="none" w:sz="0" w:space="0" w:color="auto"/>
                      </w:divBdr>
                      <w:divsChild>
                        <w:div w:id="2099716625">
                          <w:marLeft w:val="0"/>
                          <w:marRight w:val="0"/>
                          <w:marTop w:val="0"/>
                          <w:marBottom w:val="0"/>
                          <w:divBdr>
                            <w:top w:val="none" w:sz="0" w:space="0" w:color="auto"/>
                            <w:left w:val="none" w:sz="0" w:space="0" w:color="auto"/>
                            <w:bottom w:val="none" w:sz="0" w:space="0" w:color="auto"/>
                            <w:right w:val="none" w:sz="0" w:space="0" w:color="auto"/>
                          </w:divBdr>
                          <w:divsChild>
                            <w:div w:id="2058971800">
                              <w:marLeft w:val="-225"/>
                              <w:marRight w:val="-225"/>
                              <w:marTop w:val="0"/>
                              <w:marBottom w:val="0"/>
                              <w:divBdr>
                                <w:top w:val="none" w:sz="0" w:space="0" w:color="auto"/>
                                <w:left w:val="none" w:sz="0" w:space="0" w:color="auto"/>
                                <w:bottom w:val="none" w:sz="0" w:space="0" w:color="auto"/>
                                <w:right w:val="none" w:sz="0" w:space="0" w:color="auto"/>
                              </w:divBdr>
                              <w:divsChild>
                                <w:div w:id="855996888">
                                  <w:marLeft w:val="0"/>
                                  <w:marRight w:val="240"/>
                                  <w:marTop w:val="0"/>
                                  <w:marBottom w:val="0"/>
                                  <w:divBdr>
                                    <w:top w:val="none" w:sz="0" w:space="0" w:color="auto"/>
                                    <w:left w:val="none" w:sz="0" w:space="0" w:color="auto"/>
                                    <w:bottom w:val="none" w:sz="0" w:space="0" w:color="auto"/>
                                    <w:right w:val="none" w:sz="0" w:space="0" w:color="auto"/>
                                  </w:divBdr>
                                </w:div>
                                <w:div w:id="2124224320">
                                  <w:marLeft w:val="0"/>
                                  <w:marRight w:val="0"/>
                                  <w:marTop w:val="0"/>
                                  <w:marBottom w:val="0"/>
                                  <w:divBdr>
                                    <w:top w:val="none" w:sz="0" w:space="0" w:color="auto"/>
                                    <w:left w:val="none" w:sz="0" w:space="0" w:color="auto"/>
                                    <w:bottom w:val="none" w:sz="0" w:space="0" w:color="auto"/>
                                    <w:right w:val="none" w:sz="0" w:space="0" w:color="auto"/>
                                  </w:divBdr>
                                </w:div>
                              </w:divsChild>
                            </w:div>
                            <w:div w:id="1568346545">
                              <w:marLeft w:val="-225"/>
                              <w:marRight w:val="-225"/>
                              <w:marTop w:val="0"/>
                              <w:marBottom w:val="0"/>
                              <w:divBdr>
                                <w:top w:val="none" w:sz="0" w:space="0" w:color="auto"/>
                                <w:left w:val="none" w:sz="0" w:space="0" w:color="auto"/>
                                <w:bottom w:val="none" w:sz="0" w:space="0" w:color="auto"/>
                                <w:right w:val="none" w:sz="0" w:space="0" w:color="auto"/>
                              </w:divBdr>
                              <w:divsChild>
                                <w:div w:id="1599872274">
                                  <w:marLeft w:val="0"/>
                                  <w:marRight w:val="240"/>
                                  <w:marTop w:val="0"/>
                                  <w:marBottom w:val="0"/>
                                  <w:divBdr>
                                    <w:top w:val="none" w:sz="0" w:space="0" w:color="auto"/>
                                    <w:left w:val="none" w:sz="0" w:space="0" w:color="auto"/>
                                    <w:bottom w:val="none" w:sz="0" w:space="0" w:color="auto"/>
                                    <w:right w:val="none" w:sz="0" w:space="0" w:color="auto"/>
                                  </w:divBdr>
                                </w:div>
                                <w:div w:id="1309555125">
                                  <w:marLeft w:val="0"/>
                                  <w:marRight w:val="0"/>
                                  <w:marTop w:val="0"/>
                                  <w:marBottom w:val="0"/>
                                  <w:divBdr>
                                    <w:top w:val="none" w:sz="0" w:space="0" w:color="auto"/>
                                    <w:left w:val="none" w:sz="0" w:space="0" w:color="auto"/>
                                    <w:bottom w:val="none" w:sz="0" w:space="0" w:color="auto"/>
                                    <w:right w:val="none" w:sz="0" w:space="0" w:color="auto"/>
                                  </w:divBdr>
                                </w:div>
                              </w:divsChild>
                            </w:div>
                            <w:div w:id="1225868688">
                              <w:marLeft w:val="-225"/>
                              <w:marRight w:val="-225"/>
                              <w:marTop w:val="0"/>
                              <w:marBottom w:val="0"/>
                              <w:divBdr>
                                <w:top w:val="none" w:sz="0" w:space="0" w:color="auto"/>
                                <w:left w:val="none" w:sz="0" w:space="0" w:color="auto"/>
                                <w:bottom w:val="none" w:sz="0" w:space="0" w:color="auto"/>
                                <w:right w:val="none" w:sz="0" w:space="0" w:color="auto"/>
                              </w:divBdr>
                              <w:divsChild>
                                <w:div w:id="1265843267">
                                  <w:marLeft w:val="0"/>
                                  <w:marRight w:val="240"/>
                                  <w:marTop w:val="0"/>
                                  <w:marBottom w:val="0"/>
                                  <w:divBdr>
                                    <w:top w:val="none" w:sz="0" w:space="0" w:color="auto"/>
                                    <w:left w:val="none" w:sz="0" w:space="0" w:color="auto"/>
                                    <w:bottom w:val="none" w:sz="0" w:space="0" w:color="auto"/>
                                    <w:right w:val="none" w:sz="0" w:space="0" w:color="auto"/>
                                  </w:divBdr>
                                </w:div>
                                <w:div w:id="1611622532">
                                  <w:marLeft w:val="0"/>
                                  <w:marRight w:val="0"/>
                                  <w:marTop w:val="0"/>
                                  <w:marBottom w:val="0"/>
                                  <w:divBdr>
                                    <w:top w:val="none" w:sz="0" w:space="0" w:color="auto"/>
                                    <w:left w:val="none" w:sz="0" w:space="0" w:color="auto"/>
                                    <w:bottom w:val="none" w:sz="0" w:space="0" w:color="auto"/>
                                    <w:right w:val="none" w:sz="0" w:space="0" w:color="auto"/>
                                  </w:divBdr>
                                </w:div>
                              </w:divsChild>
                            </w:div>
                            <w:div w:id="761411908">
                              <w:marLeft w:val="-225"/>
                              <w:marRight w:val="-225"/>
                              <w:marTop w:val="0"/>
                              <w:marBottom w:val="0"/>
                              <w:divBdr>
                                <w:top w:val="none" w:sz="0" w:space="0" w:color="auto"/>
                                <w:left w:val="none" w:sz="0" w:space="0" w:color="auto"/>
                                <w:bottom w:val="none" w:sz="0" w:space="0" w:color="auto"/>
                                <w:right w:val="none" w:sz="0" w:space="0" w:color="auto"/>
                              </w:divBdr>
                              <w:divsChild>
                                <w:div w:id="1056009831">
                                  <w:marLeft w:val="0"/>
                                  <w:marRight w:val="240"/>
                                  <w:marTop w:val="0"/>
                                  <w:marBottom w:val="0"/>
                                  <w:divBdr>
                                    <w:top w:val="none" w:sz="0" w:space="0" w:color="auto"/>
                                    <w:left w:val="none" w:sz="0" w:space="0" w:color="auto"/>
                                    <w:bottom w:val="none" w:sz="0" w:space="0" w:color="auto"/>
                                    <w:right w:val="none" w:sz="0" w:space="0" w:color="auto"/>
                                  </w:divBdr>
                                </w:div>
                                <w:div w:id="152376049">
                                  <w:marLeft w:val="0"/>
                                  <w:marRight w:val="0"/>
                                  <w:marTop w:val="0"/>
                                  <w:marBottom w:val="0"/>
                                  <w:divBdr>
                                    <w:top w:val="none" w:sz="0" w:space="0" w:color="auto"/>
                                    <w:left w:val="none" w:sz="0" w:space="0" w:color="auto"/>
                                    <w:bottom w:val="none" w:sz="0" w:space="0" w:color="auto"/>
                                    <w:right w:val="none" w:sz="0" w:space="0" w:color="auto"/>
                                  </w:divBdr>
                                </w:div>
                              </w:divsChild>
                            </w:div>
                            <w:div w:id="2040273701">
                              <w:marLeft w:val="-225"/>
                              <w:marRight w:val="-225"/>
                              <w:marTop w:val="0"/>
                              <w:marBottom w:val="0"/>
                              <w:divBdr>
                                <w:top w:val="none" w:sz="0" w:space="0" w:color="auto"/>
                                <w:left w:val="none" w:sz="0" w:space="0" w:color="auto"/>
                                <w:bottom w:val="none" w:sz="0" w:space="0" w:color="auto"/>
                                <w:right w:val="none" w:sz="0" w:space="0" w:color="auto"/>
                              </w:divBdr>
                              <w:divsChild>
                                <w:div w:id="1916822175">
                                  <w:marLeft w:val="0"/>
                                  <w:marRight w:val="240"/>
                                  <w:marTop w:val="0"/>
                                  <w:marBottom w:val="0"/>
                                  <w:divBdr>
                                    <w:top w:val="none" w:sz="0" w:space="0" w:color="auto"/>
                                    <w:left w:val="none" w:sz="0" w:space="0" w:color="auto"/>
                                    <w:bottom w:val="none" w:sz="0" w:space="0" w:color="auto"/>
                                    <w:right w:val="none" w:sz="0" w:space="0" w:color="auto"/>
                                  </w:divBdr>
                                </w:div>
                                <w:div w:id="273169235">
                                  <w:marLeft w:val="0"/>
                                  <w:marRight w:val="0"/>
                                  <w:marTop w:val="0"/>
                                  <w:marBottom w:val="0"/>
                                  <w:divBdr>
                                    <w:top w:val="none" w:sz="0" w:space="0" w:color="auto"/>
                                    <w:left w:val="none" w:sz="0" w:space="0" w:color="auto"/>
                                    <w:bottom w:val="none" w:sz="0" w:space="0" w:color="auto"/>
                                    <w:right w:val="none" w:sz="0" w:space="0" w:color="auto"/>
                                  </w:divBdr>
                                </w:div>
                              </w:divsChild>
                            </w:div>
                            <w:div w:id="42608346">
                              <w:marLeft w:val="-225"/>
                              <w:marRight w:val="-225"/>
                              <w:marTop w:val="0"/>
                              <w:marBottom w:val="0"/>
                              <w:divBdr>
                                <w:top w:val="none" w:sz="0" w:space="0" w:color="auto"/>
                                <w:left w:val="none" w:sz="0" w:space="0" w:color="auto"/>
                                <w:bottom w:val="none" w:sz="0" w:space="0" w:color="auto"/>
                                <w:right w:val="none" w:sz="0" w:space="0" w:color="auto"/>
                              </w:divBdr>
                              <w:divsChild>
                                <w:div w:id="1685130239">
                                  <w:marLeft w:val="0"/>
                                  <w:marRight w:val="240"/>
                                  <w:marTop w:val="0"/>
                                  <w:marBottom w:val="0"/>
                                  <w:divBdr>
                                    <w:top w:val="none" w:sz="0" w:space="0" w:color="auto"/>
                                    <w:left w:val="none" w:sz="0" w:space="0" w:color="auto"/>
                                    <w:bottom w:val="none" w:sz="0" w:space="0" w:color="auto"/>
                                    <w:right w:val="none" w:sz="0" w:space="0" w:color="auto"/>
                                  </w:divBdr>
                                </w:div>
                                <w:div w:id="1043216795">
                                  <w:marLeft w:val="0"/>
                                  <w:marRight w:val="0"/>
                                  <w:marTop w:val="0"/>
                                  <w:marBottom w:val="0"/>
                                  <w:divBdr>
                                    <w:top w:val="none" w:sz="0" w:space="0" w:color="auto"/>
                                    <w:left w:val="none" w:sz="0" w:space="0" w:color="auto"/>
                                    <w:bottom w:val="none" w:sz="0" w:space="0" w:color="auto"/>
                                    <w:right w:val="none" w:sz="0" w:space="0" w:color="auto"/>
                                  </w:divBdr>
                                </w:div>
                              </w:divsChild>
                            </w:div>
                            <w:div w:id="450320242">
                              <w:marLeft w:val="-225"/>
                              <w:marRight w:val="-225"/>
                              <w:marTop w:val="0"/>
                              <w:marBottom w:val="0"/>
                              <w:divBdr>
                                <w:top w:val="none" w:sz="0" w:space="0" w:color="auto"/>
                                <w:left w:val="none" w:sz="0" w:space="0" w:color="auto"/>
                                <w:bottom w:val="none" w:sz="0" w:space="0" w:color="auto"/>
                                <w:right w:val="none" w:sz="0" w:space="0" w:color="auto"/>
                              </w:divBdr>
                              <w:divsChild>
                                <w:div w:id="307979584">
                                  <w:marLeft w:val="0"/>
                                  <w:marRight w:val="240"/>
                                  <w:marTop w:val="0"/>
                                  <w:marBottom w:val="0"/>
                                  <w:divBdr>
                                    <w:top w:val="none" w:sz="0" w:space="0" w:color="auto"/>
                                    <w:left w:val="none" w:sz="0" w:space="0" w:color="auto"/>
                                    <w:bottom w:val="none" w:sz="0" w:space="0" w:color="auto"/>
                                    <w:right w:val="none" w:sz="0" w:space="0" w:color="auto"/>
                                  </w:divBdr>
                                </w:div>
                                <w:div w:id="1681004860">
                                  <w:marLeft w:val="0"/>
                                  <w:marRight w:val="0"/>
                                  <w:marTop w:val="0"/>
                                  <w:marBottom w:val="0"/>
                                  <w:divBdr>
                                    <w:top w:val="none" w:sz="0" w:space="0" w:color="auto"/>
                                    <w:left w:val="none" w:sz="0" w:space="0" w:color="auto"/>
                                    <w:bottom w:val="none" w:sz="0" w:space="0" w:color="auto"/>
                                    <w:right w:val="none" w:sz="0" w:space="0" w:color="auto"/>
                                  </w:divBdr>
                                </w:div>
                              </w:divsChild>
                            </w:div>
                            <w:div w:id="1011376577">
                              <w:marLeft w:val="-225"/>
                              <w:marRight w:val="-225"/>
                              <w:marTop w:val="0"/>
                              <w:marBottom w:val="0"/>
                              <w:divBdr>
                                <w:top w:val="none" w:sz="0" w:space="0" w:color="auto"/>
                                <w:left w:val="none" w:sz="0" w:space="0" w:color="auto"/>
                                <w:bottom w:val="none" w:sz="0" w:space="0" w:color="auto"/>
                                <w:right w:val="none" w:sz="0" w:space="0" w:color="auto"/>
                              </w:divBdr>
                              <w:divsChild>
                                <w:div w:id="1496603872">
                                  <w:marLeft w:val="0"/>
                                  <w:marRight w:val="240"/>
                                  <w:marTop w:val="0"/>
                                  <w:marBottom w:val="0"/>
                                  <w:divBdr>
                                    <w:top w:val="none" w:sz="0" w:space="0" w:color="auto"/>
                                    <w:left w:val="none" w:sz="0" w:space="0" w:color="auto"/>
                                    <w:bottom w:val="none" w:sz="0" w:space="0" w:color="auto"/>
                                    <w:right w:val="none" w:sz="0" w:space="0" w:color="auto"/>
                                  </w:divBdr>
                                </w:div>
                                <w:div w:id="657926522">
                                  <w:marLeft w:val="0"/>
                                  <w:marRight w:val="0"/>
                                  <w:marTop w:val="0"/>
                                  <w:marBottom w:val="0"/>
                                  <w:divBdr>
                                    <w:top w:val="none" w:sz="0" w:space="0" w:color="auto"/>
                                    <w:left w:val="none" w:sz="0" w:space="0" w:color="auto"/>
                                    <w:bottom w:val="none" w:sz="0" w:space="0" w:color="auto"/>
                                    <w:right w:val="none" w:sz="0" w:space="0" w:color="auto"/>
                                  </w:divBdr>
                                </w:div>
                              </w:divsChild>
                            </w:div>
                            <w:div w:id="465126642">
                              <w:marLeft w:val="-225"/>
                              <w:marRight w:val="-225"/>
                              <w:marTop w:val="0"/>
                              <w:marBottom w:val="0"/>
                              <w:divBdr>
                                <w:top w:val="none" w:sz="0" w:space="0" w:color="auto"/>
                                <w:left w:val="none" w:sz="0" w:space="0" w:color="auto"/>
                                <w:bottom w:val="none" w:sz="0" w:space="0" w:color="auto"/>
                                <w:right w:val="none" w:sz="0" w:space="0" w:color="auto"/>
                              </w:divBdr>
                              <w:divsChild>
                                <w:div w:id="1471246022">
                                  <w:marLeft w:val="0"/>
                                  <w:marRight w:val="240"/>
                                  <w:marTop w:val="0"/>
                                  <w:marBottom w:val="0"/>
                                  <w:divBdr>
                                    <w:top w:val="none" w:sz="0" w:space="0" w:color="auto"/>
                                    <w:left w:val="none" w:sz="0" w:space="0" w:color="auto"/>
                                    <w:bottom w:val="none" w:sz="0" w:space="0" w:color="auto"/>
                                    <w:right w:val="none" w:sz="0" w:space="0" w:color="auto"/>
                                  </w:divBdr>
                                </w:div>
                                <w:div w:id="1002968737">
                                  <w:marLeft w:val="0"/>
                                  <w:marRight w:val="0"/>
                                  <w:marTop w:val="0"/>
                                  <w:marBottom w:val="0"/>
                                  <w:divBdr>
                                    <w:top w:val="none" w:sz="0" w:space="0" w:color="auto"/>
                                    <w:left w:val="none" w:sz="0" w:space="0" w:color="auto"/>
                                    <w:bottom w:val="none" w:sz="0" w:space="0" w:color="auto"/>
                                    <w:right w:val="none" w:sz="0" w:space="0" w:color="auto"/>
                                  </w:divBdr>
                                </w:div>
                              </w:divsChild>
                            </w:div>
                            <w:div w:id="1040933367">
                              <w:marLeft w:val="-225"/>
                              <w:marRight w:val="-225"/>
                              <w:marTop w:val="0"/>
                              <w:marBottom w:val="0"/>
                              <w:divBdr>
                                <w:top w:val="none" w:sz="0" w:space="0" w:color="auto"/>
                                <w:left w:val="none" w:sz="0" w:space="0" w:color="auto"/>
                                <w:bottom w:val="none" w:sz="0" w:space="0" w:color="auto"/>
                                <w:right w:val="none" w:sz="0" w:space="0" w:color="auto"/>
                              </w:divBdr>
                              <w:divsChild>
                                <w:div w:id="153761688">
                                  <w:marLeft w:val="0"/>
                                  <w:marRight w:val="240"/>
                                  <w:marTop w:val="0"/>
                                  <w:marBottom w:val="0"/>
                                  <w:divBdr>
                                    <w:top w:val="none" w:sz="0" w:space="0" w:color="auto"/>
                                    <w:left w:val="none" w:sz="0" w:space="0" w:color="auto"/>
                                    <w:bottom w:val="none" w:sz="0" w:space="0" w:color="auto"/>
                                    <w:right w:val="none" w:sz="0" w:space="0" w:color="auto"/>
                                  </w:divBdr>
                                </w:div>
                                <w:div w:id="1215583957">
                                  <w:marLeft w:val="0"/>
                                  <w:marRight w:val="0"/>
                                  <w:marTop w:val="0"/>
                                  <w:marBottom w:val="0"/>
                                  <w:divBdr>
                                    <w:top w:val="none" w:sz="0" w:space="0" w:color="auto"/>
                                    <w:left w:val="none" w:sz="0" w:space="0" w:color="auto"/>
                                    <w:bottom w:val="none" w:sz="0" w:space="0" w:color="auto"/>
                                    <w:right w:val="none" w:sz="0" w:space="0" w:color="auto"/>
                                  </w:divBdr>
                                </w:div>
                              </w:divsChild>
                            </w:div>
                            <w:div w:id="1521968151">
                              <w:marLeft w:val="-225"/>
                              <w:marRight w:val="-225"/>
                              <w:marTop w:val="0"/>
                              <w:marBottom w:val="0"/>
                              <w:divBdr>
                                <w:top w:val="none" w:sz="0" w:space="0" w:color="auto"/>
                                <w:left w:val="none" w:sz="0" w:space="0" w:color="auto"/>
                                <w:bottom w:val="none" w:sz="0" w:space="0" w:color="auto"/>
                                <w:right w:val="none" w:sz="0" w:space="0" w:color="auto"/>
                              </w:divBdr>
                              <w:divsChild>
                                <w:div w:id="1397699092">
                                  <w:marLeft w:val="0"/>
                                  <w:marRight w:val="240"/>
                                  <w:marTop w:val="0"/>
                                  <w:marBottom w:val="0"/>
                                  <w:divBdr>
                                    <w:top w:val="none" w:sz="0" w:space="0" w:color="auto"/>
                                    <w:left w:val="none" w:sz="0" w:space="0" w:color="auto"/>
                                    <w:bottom w:val="none" w:sz="0" w:space="0" w:color="auto"/>
                                    <w:right w:val="none" w:sz="0" w:space="0" w:color="auto"/>
                                  </w:divBdr>
                                </w:div>
                                <w:div w:id="1327707132">
                                  <w:marLeft w:val="0"/>
                                  <w:marRight w:val="0"/>
                                  <w:marTop w:val="0"/>
                                  <w:marBottom w:val="0"/>
                                  <w:divBdr>
                                    <w:top w:val="none" w:sz="0" w:space="0" w:color="auto"/>
                                    <w:left w:val="none" w:sz="0" w:space="0" w:color="auto"/>
                                    <w:bottom w:val="none" w:sz="0" w:space="0" w:color="auto"/>
                                    <w:right w:val="none" w:sz="0" w:space="0" w:color="auto"/>
                                  </w:divBdr>
                                </w:div>
                              </w:divsChild>
                            </w:div>
                            <w:div w:id="1701710920">
                              <w:marLeft w:val="-225"/>
                              <w:marRight w:val="-225"/>
                              <w:marTop w:val="0"/>
                              <w:marBottom w:val="0"/>
                              <w:divBdr>
                                <w:top w:val="none" w:sz="0" w:space="0" w:color="auto"/>
                                <w:left w:val="none" w:sz="0" w:space="0" w:color="auto"/>
                                <w:bottom w:val="none" w:sz="0" w:space="0" w:color="auto"/>
                                <w:right w:val="none" w:sz="0" w:space="0" w:color="auto"/>
                              </w:divBdr>
                              <w:divsChild>
                                <w:div w:id="1599413649">
                                  <w:marLeft w:val="0"/>
                                  <w:marRight w:val="240"/>
                                  <w:marTop w:val="0"/>
                                  <w:marBottom w:val="0"/>
                                  <w:divBdr>
                                    <w:top w:val="none" w:sz="0" w:space="0" w:color="auto"/>
                                    <w:left w:val="none" w:sz="0" w:space="0" w:color="auto"/>
                                    <w:bottom w:val="none" w:sz="0" w:space="0" w:color="auto"/>
                                    <w:right w:val="none" w:sz="0" w:space="0" w:color="auto"/>
                                  </w:divBdr>
                                </w:div>
                                <w:div w:id="1263149117">
                                  <w:marLeft w:val="0"/>
                                  <w:marRight w:val="0"/>
                                  <w:marTop w:val="0"/>
                                  <w:marBottom w:val="0"/>
                                  <w:divBdr>
                                    <w:top w:val="none" w:sz="0" w:space="0" w:color="auto"/>
                                    <w:left w:val="none" w:sz="0" w:space="0" w:color="auto"/>
                                    <w:bottom w:val="none" w:sz="0" w:space="0" w:color="auto"/>
                                    <w:right w:val="none" w:sz="0" w:space="0" w:color="auto"/>
                                  </w:divBdr>
                                </w:div>
                              </w:divsChild>
                            </w:div>
                            <w:div w:id="1788504380">
                              <w:marLeft w:val="-225"/>
                              <w:marRight w:val="-225"/>
                              <w:marTop w:val="0"/>
                              <w:marBottom w:val="0"/>
                              <w:divBdr>
                                <w:top w:val="none" w:sz="0" w:space="0" w:color="auto"/>
                                <w:left w:val="none" w:sz="0" w:space="0" w:color="auto"/>
                                <w:bottom w:val="none" w:sz="0" w:space="0" w:color="auto"/>
                                <w:right w:val="none" w:sz="0" w:space="0" w:color="auto"/>
                              </w:divBdr>
                              <w:divsChild>
                                <w:div w:id="857042718">
                                  <w:marLeft w:val="0"/>
                                  <w:marRight w:val="240"/>
                                  <w:marTop w:val="0"/>
                                  <w:marBottom w:val="0"/>
                                  <w:divBdr>
                                    <w:top w:val="none" w:sz="0" w:space="0" w:color="auto"/>
                                    <w:left w:val="none" w:sz="0" w:space="0" w:color="auto"/>
                                    <w:bottom w:val="none" w:sz="0" w:space="0" w:color="auto"/>
                                    <w:right w:val="none" w:sz="0" w:space="0" w:color="auto"/>
                                  </w:divBdr>
                                </w:div>
                                <w:div w:id="106778299">
                                  <w:marLeft w:val="0"/>
                                  <w:marRight w:val="0"/>
                                  <w:marTop w:val="0"/>
                                  <w:marBottom w:val="0"/>
                                  <w:divBdr>
                                    <w:top w:val="none" w:sz="0" w:space="0" w:color="auto"/>
                                    <w:left w:val="none" w:sz="0" w:space="0" w:color="auto"/>
                                    <w:bottom w:val="none" w:sz="0" w:space="0" w:color="auto"/>
                                    <w:right w:val="none" w:sz="0" w:space="0" w:color="auto"/>
                                  </w:divBdr>
                                </w:div>
                              </w:divsChild>
                            </w:div>
                            <w:div w:id="907572668">
                              <w:marLeft w:val="-225"/>
                              <w:marRight w:val="-225"/>
                              <w:marTop w:val="0"/>
                              <w:marBottom w:val="0"/>
                              <w:divBdr>
                                <w:top w:val="none" w:sz="0" w:space="0" w:color="auto"/>
                                <w:left w:val="none" w:sz="0" w:space="0" w:color="auto"/>
                                <w:bottom w:val="none" w:sz="0" w:space="0" w:color="auto"/>
                                <w:right w:val="none" w:sz="0" w:space="0" w:color="auto"/>
                              </w:divBdr>
                              <w:divsChild>
                                <w:div w:id="1431900598">
                                  <w:marLeft w:val="0"/>
                                  <w:marRight w:val="240"/>
                                  <w:marTop w:val="0"/>
                                  <w:marBottom w:val="0"/>
                                  <w:divBdr>
                                    <w:top w:val="none" w:sz="0" w:space="0" w:color="auto"/>
                                    <w:left w:val="none" w:sz="0" w:space="0" w:color="auto"/>
                                    <w:bottom w:val="none" w:sz="0" w:space="0" w:color="auto"/>
                                    <w:right w:val="none" w:sz="0" w:space="0" w:color="auto"/>
                                  </w:divBdr>
                                </w:div>
                                <w:div w:id="270402658">
                                  <w:marLeft w:val="0"/>
                                  <w:marRight w:val="0"/>
                                  <w:marTop w:val="0"/>
                                  <w:marBottom w:val="0"/>
                                  <w:divBdr>
                                    <w:top w:val="none" w:sz="0" w:space="0" w:color="auto"/>
                                    <w:left w:val="none" w:sz="0" w:space="0" w:color="auto"/>
                                    <w:bottom w:val="none" w:sz="0" w:space="0" w:color="auto"/>
                                    <w:right w:val="none" w:sz="0" w:space="0" w:color="auto"/>
                                  </w:divBdr>
                                </w:div>
                              </w:divsChild>
                            </w:div>
                            <w:div w:id="1339115922">
                              <w:marLeft w:val="-225"/>
                              <w:marRight w:val="-225"/>
                              <w:marTop w:val="0"/>
                              <w:marBottom w:val="0"/>
                              <w:divBdr>
                                <w:top w:val="none" w:sz="0" w:space="0" w:color="auto"/>
                                <w:left w:val="none" w:sz="0" w:space="0" w:color="auto"/>
                                <w:bottom w:val="none" w:sz="0" w:space="0" w:color="auto"/>
                                <w:right w:val="none" w:sz="0" w:space="0" w:color="auto"/>
                              </w:divBdr>
                              <w:divsChild>
                                <w:div w:id="1230188555">
                                  <w:marLeft w:val="0"/>
                                  <w:marRight w:val="240"/>
                                  <w:marTop w:val="0"/>
                                  <w:marBottom w:val="0"/>
                                  <w:divBdr>
                                    <w:top w:val="none" w:sz="0" w:space="0" w:color="auto"/>
                                    <w:left w:val="none" w:sz="0" w:space="0" w:color="auto"/>
                                    <w:bottom w:val="none" w:sz="0" w:space="0" w:color="auto"/>
                                    <w:right w:val="none" w:sz="0" w:space="0" w:color="auto"/>
                                  </w:divBdr>
                                </w:div>
                                <w:div w:id="698773013">
                                  <w:marLeft w:val="0"/>
                                  <w:marRight w:val="0"/>
                                  <w:marTop w:val="0"/>
                                  <w:marBottom w:val="0"/>
                                  <w:divBdr>
                                    <w:top w:val="none" w:sz="0" w:space="0" w:color="auto"/>
                                    <w:left w:val="none" w:sz="0" w:space="0" w:color="auto"/>
                                    <w:bottom w:val="none" w:sz="0" w:space="0" w:color="auto"/>
                                    <w:right w:val="none" w:sz="0" w:space="0" w:color="auto"/>
                                  </w:divBdr>
                                </w:div>
                              </w:divsChild>
                            </w:div>
                            <w:div w:id="182862721">
                              <w:marLeft w:val="-225"/>
                              <w:marRight w:val="-225"/>
                              <w:marTop w:val="0"/>
                              <w:marBottom w:val="0"/>
                              <w:divBdr>
                                <w:top w:val="none" w:sz="0" w:space="0" w:color="auto"/>
                                <w:left w:val="none" w:sz="0" w:space="0" w:color="auto"/>
                                <w:bottom w:val="none" w:sz="0" w:space="0" w:color="auto"/>
                                <w:right w:val="none" w:sz="0" w:space="0" w:color="auto"/>
                              </w:divBdr>
                              <w:divsChild>
                                <w:div w:id="234970251">
                                  <w:marLeft w:val="0"/>
                                  <w:marRight w:val="240"/>
                                  <w:marTop w:val="0"/>
                                  <w:marBottom w:val="0"/>
                                  <w:divBdr>
                                    <w:top w:val="none" w:sz="0" w:space="0" w:color="auto"/>
                                    <w:left w:val="none" w:sz="0" w:space="0" w:color="auto"/>
                                    <w:bottom w:val="none" w:sz="0" w:space="0" w:color="auto"/>
                                    <w:right w:val="none" w:sz="0" w:space="0" w:color="auto"/>
                                  </w:divBdr>
                                </w:div>
                                <w:div w:id="1771774121">
                                  <w:marLeft w:val="0"/>
                                  <w:marRight w:val="0"/>
                                  <w:marTop w:val="0"/>
                                  <w:marBottom w:val="0"/>
                                  <w:divBdr>
                                    <w:top w:val="none" w:sz="0" w:space="0" w:color="auto"/>
                                    <w:left w:val="none" w:sz="0" w:space="0" w:color="auto"/>
                                    <w:bottom w:val="none" w:sz="0" w:space="0" w:color="auto"/>
                                    <w:right w:val="none" w:sz="0" w:space="0" w:color="auto"/>
                                  </w:divBdr>
                                </w:div>
                              </w:divsChild>
                            </w:div>
                            <w:div w:id="1331644407">
                              <w:marLeft w:val="-225"/>
                              <w:marRight w:val="-225"/>
                              <w:marTop w:val="0"/>
                              <w:marBottom w:val="0"/>
                              <w:divBdr>
                                <w:top w:val="none" w:sz="0" w:space="0" w:color="auto"/>
                                <w:left w:val="none" w:sz="0" w:space="0" w:color="auto"/>
                                <w:bottom w:val="none" w:sz="0" w:space="0" w:color="auto"/>
                                <w:right w:val="none" w:sz="0" w:space="0" w:color="auto"/>
                              </w:divBdr>
                              <w:divsChild>
                                <w:div w:id="1042556225">
                                  <w:marLeft w:val="0"/>
                                  <w:marRight w:val="240"/>
                                  <w:marTop w:val="0"/>
                                  <w:marBottom w:val="0"/>
                                  <w:divBdr>
                                    <w:top w:val="none" w:sz="0" w:space="0" w:color="auto"/>
                                    <w:left w:val="none" w:sz="0" w:space="0" w:color="auto"/>
                                    <w:bottom w:val="none" w:sz="0" w:space="0" w:color="auto"/>
                                    <w:right w:val="none" w:sz="0" w:space="0" w:color="auto"/>
                                  </w:divBdr>
                                </w:div>
                                <w:div w:id="13471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59647">
          <w:marLeft w:val="0"/>
          <w:marRight w:val="0"/>
          <w:marTop w:val="75"/>
          <w:marBottom w:val="75"/>
          <w:divBdr>
            <w:top w:val="single" w:sz="6" w:space="3" w:color="C0C0C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楊桂文</dc:creator>
  <cp:keywords/>
  <dc:description/>
  <cp:lastModifiedBy>楊桂文</cp:lastModifiedBy>
  <cp:revision>3</cp:revision>
  <cp:lastPrinted>2020-04-13T06:02:00Z</cp:lastPrinted>
  <dcterms:created xsi:type="dcterms:W3CDTF">2020-05-06T02:59:00Z</dcterms:created>
  <dcterms:modified xsi:type="dcterms:W3CDTF">2020-05-06T03:01:00Z</dcterms:modified>
</cp:coreProperties>
</file>